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2A7EAB" w:rsidRDefault="002A7EAB" w:rsidP="002A7EAB">
      <w:pPr>
        <w:spacing w:before="120" w:after="0" w:line="204" w:lineRule="auto"/>
        <w:rPr>
          <w:rFonts w:asciiTheme="majorHAnsi" w:hAnsiTheme="majorHAnsi" w:cs="Times New Roman"/>
        </w:rPr>
      </w:pPr>
      <w:r w:rsidRPr="001F25C5">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1F25C5">
        <w:rPr>
          <w:rFonts w:asciiTheme="majorHAnsi" w:hAnsiTheme="majorHAnsi" w:cs="Times New Roman"/>
        </w:rPr>
        <w:t xml:space="preserve">V Praze </w:t>
      </w:r>
      <w:r w:rsidR="00AF3B8B">
        <w:rPr>
          <w:rFonts w:asciiTheme="majorHAnsi" w:hAnsiTheme="majorHAnsi" w:cs="Times New Roman"/>
        </w:rPr>
        <w:t>dne</w:t>
      </w:r>
      <w:r w:rsidR="00157D47">
        <w:rPr>
          <w:rFonts w:asciiTheme="majorHAnsi" w:hAnsiTheme="majorHAnsi" w:cs="Times New Roman"/>
        </w:rPr>
        <w:t xml:space="preserve"> </w:t>
      </w:r>
      <w:r w:rsidR="00AD21CE">
        <w:rPr>
          <w:rFonts w:asciiTheme="majorHAnsi" w:hAnsiTheme="majorHAnsi" w:cs="Times New Roman"/>
        </w:rPr>
        <w:t>2</w:t>
      </w:r>
      <w:r w:rsidR="007E6538">
        <w:rPr>
          <w:rFonts w:asciiTheme="majorHAnsi" w:hAnsiTheme="majorHAnsi" w:cs="Times New Roman"/>
        </w:rPr>
        <w:t>2</w:t>
      </w:r>
      <w:r w:rsidR="000B0F4A">
        <w:rPr>
          <w:rFonts w:asciiTheme="majorHAnsi" w:hAnsiTheme="majorHAnsi" w:cs="Times New Roman"/>
        </w:rPr>
        <w:t xml:space="preserve">. </w:t>
      </w:r>
      <w:r w:rsidR="00AD21CE">
        <w:rPr>
          <w:rFonts w:asciiTheme="majorHAnsi" w:hAnsiTheme="majorHAnsi" w:cs="Times New Roman"/>
        </w:rPr>
        <w:t>října</w:t>
      </w:r>
      <w:r w:rsidR="004C2CC7">
        <w:rPr>
          <w:rFonts w:asciiTheme="majorHAnsi" w:hAnsiTheme="majorHAnsi" w:cs="Times New Roman"/>
        </w:rPr>
        <w:t xml:space="preserve"> 202</w:t>
      </w:r>
      <w:r w:rsidR="006C5957">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AD21CE">
        <w:rPr>
          <w:rFonts w:asciiTheme="majorHAnsi" w:hAnsiTheme="majorHAnsi" w:cs="Times New Roman"/>
        </w:rPr>
        <w:t xml:space="preserve">Čj. </w:t>
      </w:r>
      <w:r w:rsidR="00321E55" w:rsidRPr="00321E55">
        <w:rPr>
          <w:rFonts w:asciiTheme="majorHAnsi" w:hAnsiTheme="majorHAnsi" w:cs="Times New Roman"/>
        </w:rPr>
        <w:t>23412969</w:t>
      </w:r>
      <w:r w:rsidR="00321E55">
        <w:rPr>
          <w:rFonts w:asciiTheme="majorHAnsi" w:hAnsiTheme="majorHAnsi" w:cs="Times New Roman"/>
        </w:rPr>
        <w:t>-2</w:t>
      </w:r>
      <w:r w:rsidR="00321E55" w:rsidRPr="00321E55">
        <w:rPr>
          <w:rFonts w:asciiTheme="majorHAnsi" w:hAnsiTheme="majorHAnsi" w:cs="Times New Roman"/>
        </w:rPr>
        <w:t>/2026-7542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142486">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A7EAB" w:rsidRPr="000242E6" w:rsidRDefault="002A7EAB" w:rsidP="00200424">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AD21CE">
        <w:rPr>
          <w:rFonts w:asciiTheme="majorHAnsi" w:hAnsiTheme="majorHAnsi" w:cs="Times New Roman"/>
          <w:b/>
          <w:color w:val="C00000"/>
        </w:rPr>
        <w:t>23</w:t>
      </w:r>
      <w:r w:rsidR="000B0F4A">
        <w:rPr>
          <w:rFonts w:asciiTheme="majorHAnsi" w:hAnsiTheme="majorHAnsi" w:cs="Times New Roman"/>
          <w:b/>
          <w:color w:val="C00000"/>
        </w:rPr>
        <w:t xml:space="preserve">. </w:t>
      </w:r>
      <w:r w:rsidR="00AD21CE">
        <w:rPr>
          <w:rFonts w:asciiTheme="majorHAnsi" w:hAnsiTheme="majorHAnsi" w:cs="Times New Roman"/>
          <w:b/>
          <w:color w:val="C00000"/>
        </w:rPr>
        <w:t>října</w:t>
      </w:r>
      <w:r w:rsidR="009F5890">
        <w:rPr>
          <w:rFonts w:asciiTheme="majorHAnsi" w:hAnsiTheme="majorHAnsi" w:cs="Times New Roman"/>
          <w:b/>
          <w:color w:val="C00000"/>
        </w:rPr>
        <w:t xml:space="preserve"> 202</w:t>
      </w:r>
      <w:r w:rsidR="006C5957">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43467289"/>
      <w:r w:rsidR="00321E55" w:rsidRPr="004F630F">
        <w:rPr>
          <w:rFonts w:asciiTheme="majorHAnsi" w:eastAsia="Times New Roman" w:hAnsiTheme="majorHAnsi" w:cs="Times New Roman"/>
          <w:b/>
          <w:bCs/>
          <w:color w:val="C00000"/>
          <w:lang w:eastAsia="cs-CZ"/>
        </w:rPr>
        <w:t xml:space="preserve">ministerský rada </w:t>
      </w:r>
      <w:r w:rsidR="00321E55" w:rsidRPr="00321E55">
        <w:rPr>
          <w:rFonts w:asciiTheme="majorHAnsi" w:eastAsia="Times New Roman" w:hAnsiTheme="majorHAnsi" w:cs="Times New Roman"/>
          <w:b/>
          <w:bCs/>
          <w:color w:val="C00000"/>
          <w:lang w:eastAsia="cs-CZ"/>
        </w:rPr>
        <w:t>oddělení účetnictví odboru účetnictví sekce ekonomické Ministerstva obrany (</w:t>
      </w:r>
      <w:proofErr w:type="spellStart"/>
      <w:r w:rsidR="00321E55" w:rsidRPr="00321E55">
        <w:rPr>
          <w:rFonts w:asciiTheme="majorHAnsi" w:eastAsia="Times New Roman" w:hAnsiTheme="majorHAnsi" w:cs="Times New Roman"/>
          <w:b/>
          <w:bCs/>
          <w:color w:val="C00000"/>
          <w:lang w:eastAsia="cs-CZ"/>
        </w:rPr>
        <w:t>extID</w:t>
      </w:r>
      <w:proofErr w:type="spellEnd"/>
      <w:r w:rsidR="00321E55" w:rsidRPr="00321E55">
        <w:rPr>
          <w:rFonts w:asciiTheme="majorHAnsi" w:eastAsia="Times New Roman" w:hAnsiTheme="majorHAnsi" w:cs="Times New Roman"/>
          <w:b/>
          <w:bCs/>
          <w:color w:val="C00000"/>
          <w:lang w:eastAsia="cs-CZ"/>
        </w:rPr>
        <w:t xml:space="preserve"> 0000 8201 0340)</w:t>
      </w:r>
      <w:r w:rsidR="00321E55">
        <w:rPr>
          <w:rFonts w:asciiTheme="majorHAnsi" w:hAnsiTheme="majorHAnsi" w:cs="Times New Roman"/>
        </w:rPr>
        <w:t xml:space="preserve"> </w:t>
      </w:r>
      <w:bookmarkEnd w:id="0"/>
      <w:r w:rsidR="009F5890" w:rsidRPr="000242E6">
        <w:rPr>
          <w:rFonts w:asciiTheme="majorHAnsi" w:hAnsiTheme="majorHAnsi" w:cs="Times New Roman"/>
        </w:rPr>
        <w:t>s</w:t>
      </w:r>
      <w:r w:rsidR="009F5890">
        <w:rPr>
          <w:rFonts w:asciiTheme="majorHAnsi" w:hAnsiTheme="majorHAnsi" w:cs="Times New Roman"/>
        </w:rPr>
        <w:t xml:space="preserve"> pracovištěm </w:t>
      </w:r>
      <w:r w:rsidR="00BD7D67" w:rsidRPr="00BD7D67">
        <w:rPr>
          <w:rFonts w:asciiTheme="majorHAnsi" w:hAnsiTheme="majorHAnsi" w:cs="Times New Roman"/>
        </w:rPr>
        <w:t>Tychonova</w:t>
      </w:r>
      <w:r w:rsidR="00735C70">
        <w:rPr>
          <w:rFonts w:asciiTheme="majorHAnsi" w:hAnsiTheme="majorHAnsi" w:cs="Times New Roman"/>
        </w:rPr>
        <w:t> </w:t>
      </w:r>
      <w:r w:rsidR="00BD7D67" w:rsidRPr="00BD7D67">
        <w:rPr>
          <w:rFonts w:asciiTheme="majorHAnsi" w:hAnsiTheme="majorHAnsi" w:cs="Times New Roman"/>
        </w:rPr>
        <w:t>1, Praha 6, PSČ</w:t>
      </w:r>
      <w:r w:rsidR="000F04CC">
        <w:rPr>
          <w:rFonts w:asciiTheme="majorHAnsi" w:hAnsiTheme="majorHAnsi" w:cs="Times New Roman"/>
        </w:rPr>
        <w:t> </w:t>
      </w:r>
      <w:r w:rsidR="00BD7D67" w:rsidRPr="00BD7D67">
        <w:rPr>
          <w:rFonts w:asciiTheme="majorHAnsi" w:hAnsiTheme="majorHAnsi" w:cs="Times New Roman"/>
        </w:rPr>
        <w:t>160 0</w:t>
      </w:r>
      <w:r w:rsidR="00FD0D6C">
        <w:rPr>
          <w:rFonts w:asciiTheme="majorHAnsi" w:hAnsiTheme="majorHAnsi" w:cs="Times New Roman"/>
        </w:rPr>
        <w:t>0</w:t>
      </w:r>
      <w:r w:rsidRPr="000242E6">
        <w:rPr>
          <w:rFonts w:asciiTheme="majorHAnsi" w:hAnsiTheme="majorHAnsi" w:cs="Times New Roman"/>
        </w:rPr>
        <w:t>.</w:t>
      </w:r>
    </w:p>
    <w:p w:rsidR="008E610A" w:rsidRDefault="008E610A" w:rsidP="008E610A">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6C5957">
        <w:rPr>
          <w:rFonts w:asciiTheme="majorHAnsi" w:hAnsiTheme="majorHAnsi" w:cs="Times New Roman"/>
        </w:rPr>
        <w:br/>
      </w:r>
      <w:r>
        <w:rPr>
          <w:rFonts w:asciiTheme="majorHAnsi" w:hAnsiTheme="majorHAnsi" w:cs="Times New Roman"/>
          <w:b/>
        </w:rPr>
        <w:t>Finance</w:t>
      </w:r>
      <w:r w:rsidRPr="007D2EFE">
        <w:rPr>
          <w:rFonts w:asciiTheme="majorHAnsi" w:hAnsiTheme="majorHAnsi" w:cs="Times New Roman"/>
          <w:b/>
        </w:rPr>
        <w:t xml:space="preserve"> (č.</w:t>
      </w:r>
      <w:r>
        <w:rPr>
          <w:rFonts w:asciiTheme="majorHAnsi" w:hAnsiTheme="majorHAnsi" w:cs="Times New Roman"/>
          <w:b/>
        </w:rPr>
        <w:t> 1) a Obrana (č. 49).</w:t>
      </w:r>
    </w:p>
    <w:p w:rsidR="00A43760" w:rsidRPr="006B3610" w:rsidRDefault="00A43760" w:rsidP="00A43760">
      <w:pPr>
        <w:spacing w:before="120" w:after="120" w:line="240" w:lineRule="auto"/>
        <w:jc w:val="both"/>
        <w:rPr>
          <w:rFonts w:asciiTheme="majorHAnsi" w:hAnsiTheme="majorHAnsi" w:cs="Times New Roman"/>
        </w:rPr>
      </w:pPr>
      <w:r w:rsidRPr="006B3610">
        <w:rPr>
          <w:rFonts w:asciiTheme="majorHAnsi" w:hAnsiTheme="majorHAnsi" w:cs="Times New Roman"/>
        </w:rPr>
        <w:t xml:space="preserve">Na tomto služebním místě </w:t>
      </w:r>
      <w:r>
        <w:rPr>
          <w:rFonts w:asciiTheme="majorHAnsi" w:hAnsiTheme="majorHAnsi" w:cs="Times New Roman"/>
        </w:rPr>
        <w:t xml:space="preserve">jsou vykonávány </w:t>
      </w:r>
      <w:r w:rsidRPr="006B3610">
        <w:rPr>
          <w:rFonts w:asciiTheme="majorHAnsi" w:hAnsiTheme="majorHAnsi" w:cs="Times New Roman"/>
        </w:rPr>
        <w:t xml:space="preserve">zejména </w:t>
      </w:r>
      <w:r w:rsidRPr="00321E55">
        <w:rPr>
          <w:rFonts w:asciiTheme="majorHAnsi" w:hAnsiTheme="majorHAnsi" w:cs="Times New Roman"/>
        </w:rPr>
        <w:t>následující činnosti:</w:t>
      </w:r>
      <w:r>
        <w:rPr>
          <w:rFonts w:asciiTheme="majorHAnsi" w:hAnsiTheme="majorHAnsi" w:cs="Times New Roman"/>
        </w:rPr>
        <w:t xml:space="preserve"> </w:t>
      </w:r>
    </w:p>
    <w:p w:rsidR="00321E55" w:rsidRPr="00321E55" w:rsidRDefault="00321E55" w:rsidP="00321E55">
      <w:pPr>
        <w:pStyle w:val="Odstavecseseznamem"/>
        <w:numPr>
          <w:ilvl w:val="0"/>
          <w:numId w:val="39"/>
        </w:numPr>
        <w:spacing w:after="120" w:line="240" w:lineRule="auto"/>
        <w:jc w:val="both"/>
        <w:rPr>
          <w:rFonts w:asciiTheme="majorHAnsi" w:hAnsiTheme="majorHAnsi" w:cs="Times New Roman"/>
        </w:rPr>
      </w:pPr>
      <w:r w:rsidRPr="00321E55">
        <w:rPr>
          <w:rFonts w:asciiTheme="majorHAnsi" w:hAnsiTheme="majorHAnsi" w:cs="Times New Roman"/>
        </w:rPr>
        <w:t>Provádění komplexu systémových srovnávacích a metodických činností spojených s požadavky mezinárodních účetních standardů a předpisy Evropské unie.</w:t>
      </w:r>
    </w:p>
    <w:p w:rsidR="00321E55" w:rsidRPr="00321E55" w:rsidRDefault="00321E55" w:rsidP="00321E55">
      <w:pPr>
        <w:pStyle w:val="Odstavecseseznamem"/>
        <w:numPr>
          <w:ilvl w:val="0"/>
          <w:numId w:val="39"/>
        </w:numPr>
        <w:spacing w:after="120" w:line="240" w:lineRule="auto"/>
        <w:jc w:val="both"/>
        <w:rPr>
          <w:rFonts w:asciiTheme="majorHAnsi" w:hAnsiTheme="majorHAnsi" w:cs="Times New Roman"/>
        </w:rPr>
      </w:pPr>
      <w:r w:rsidRPr="00321E55">
        <w:rPr>
          <w:rFonts w:asciiTheme="majorHAnsi" w:hAnsiTheme="majorHAnsi" w:cs="Times New Roman"/>
        </w:rPr>
        <w:t>Zpracovávání návrhů programů a koncepcí dlouhodobého vývoje řídících a plánovacích součástí obrany České republiky.</w:t>
      </w:r>
    </w:p>
    <w:p w:rsidR="00321E55" w:rsidRPr="00321E55" w:rsidRDefault="00321E55" w:rsidP="00321E55">
      <w:pPr>
        <w:pStyle w:val="Odstavecseseznamem"/>
        <w:numPr>
          <w:ilvl w:val="0"/>
          <w:numId w:val="39"/>
        </w:numPr>
        <w:spacing w:after="120" w:line="240" w:lineRule="auto"/>
        <w:jc w:val="both"/>
        <w:rPr>
          <w:rFonts w:asciiTheme="majorHAnsi" w:hAnsiTheme="majorHAnsi" w:cs="Times New Roman"/>
        </w:rPr>
      </w:pPr>
      <w:r w:rsidRPr="00321E55">
        <w:rPr>
          <w:rFonts w:asciiTheme="majorHAnsi" w:hAnsiTheme="majorHAnsi" w:cs="Times New Roman"/>
        </w:rPr>
        <w:t>Odpov</w:t>
      </w:r>
      <w:r>
        <w:rPr>
          <w:rFonts w:asciiTheme="majorHAnsi" w:hAnsiTheme="majorHAnsi" w:cs="Times New Roman"/>
        </w:rPr>
        <w:t>ědnost</w:t>
      </w:r>
      <w:r w:rsidRPr="00321E55">
        <w:rPr>
          <w:rFonts w:asciiTheme="majorHAnsi" w:hAnsiTheme="majorHAnsi" w:cs="Times New Roman"/>
        </w:rPr>
        <w:t xml:space="preserve"> za vytvoření a aktualizaci Účtového rozvrhu resortu </w:t>
      </w:r>
      <w:r>
        <w:rPr>
          <w:rFonts w:asciiTheme="majorHAnsi" w:hAnsiTheme="majorHAnsi" w:cs="Times New Roman"/>
        </w:rPr>
        <w:t>obrany</w:t>
      </w:r>
      <w:r w:rsidRPr="00321E55">
        <w:rPr>
          <w:rFonts w:asciiTheme="majorHAnsi" w:hAnsiTheme="majorHAnsi" w:cs="Times New Roman"/>
        </w:rPr>
        <w:t xml:space="preserve"> v souladu se směrnou účtovou osnovou, Českými účetními standardy a požadavky mezinárodních účetních standardů </w:t>
      </w:r>
      <w:r>
        <w:rPr>
          <w:rFonts w:asciiTheme="majorHAnsi" w:hAnsiTheme="majorHAnsi" w:cs="Times New Roman"/>
        </w:rPr>
        <w:br/>
      </w:r>
      <w:r w:rsidRPr="00321E55">
        <w:rPr>
          <w:rFonts w:asciiTheme="majorHAnsi" w:hAnsiTheme="majorHAnsi" w:cs="Times New Roman"/>
        </w:rPr>
        <w:t>a předpisy Evropské unie.</w:t>
      </w:r>
    </w:p>
    <w:p w:rsidR="00321E55" w:rsidRPr="00321E55" w:rsidRDefault="00321E55" w:rsidP="00321E55">
      <w:pPr>
        <w:pStyle w:val="Odstavecseseznamem"/>
        <w:numPr>
          <w:ilvl w:val="0"/>
          <w:numId w:val="39"/>
        </w:numPr>
        <w:spacing w:after="120" w:line="240" w:lineRule="auto"/>
        <w:jc w:val="both"/>
        <w:rPr>
          <w:rFonts w:asciiTheme="majorHAnsi" w:hAnsiTheme="majorHAnsi" w:cs="Times New Roman"/>
        </w:rPr>
      </w:pPr>
      <w:r w:rsidRPr="00321E55">
        <w:rPr>
          <w:rFonts w:asciiTheme="majorHAnsi" w:hAnsiTheme="majorHAnsi" w:cs="Times New Roman"/>
        </w:rPr>
        <w:t>Vytvář</w:t>
      </w:r>
      <w:r>
        <w:rPr>
          <w:rFonts w:asciiTheme="majorHAnsi" w:hAnsiTheme="majorHAnsi" w:cs="Times New Roman"/>
        </w:rPr>
        <w:t>ení</w:t>
      </w:r>
      <w:r w:rsidRPr="00321E55">
        <w:rPr>
          <w:rFonts w:asciiTheme="majorHAnsi" w:hAnsiTheme="majorHAnsi" w:cs="Times New Roman"/>
        </w:rPr>
        <w:t xml:space="preserve"> obecně závazn</w:t>
      </w:r>
      <w:r>
        <w:rPr>
          <w:rFonts w:asciiTheme="majorHAnsi" w:hAnsiTheme="majorHAnsi" w:cs="Times New Roman"/>
        </w:rPr>
        <w:t>ých</w:t>
      </w:r>
      <w:r w:rsidRPr="00321E55">
        <w:rPr>
          <w:rFonts w:asciiTheme="majorHAnsi" w:hAnsiTheme="majorHAnsi" w:cs="Times New Roman"/>
        </w:rPr>
        <w:t xml:space="preserve"> metodick</w:t>
      </w:r>
      <w:r>
        <w:rPr>
          <w:rFonts w:asciiTheme="majorHAnsi" w:hAnsiTheme="majorHAnsi" w:cs="Times New Roman"/>
        </w:rPr>
        <w:t>ých</w:t>
      </w:r>
      <w:r w:rsidRPr="00321E55">
        <w:rPr>
          <w:rFonts w:asciiTheme="majorHAnsi" w:hAnsiTheme="majorHAnsi" w:cs="Times New Roman"/>
        </w:rPr>
        <w:t xml:space="preserve"> postup</w:t>
      </w:r>
      <w:r>
        <w:rPr>
          <w:rFonts w:asciiTheme="majorHAnsi" w:hAnsiTheme="majorHAnsi" w:cs="Times New Roman"/>
        </w:rPr>
        <w:t>ů</w:t>
      </w:r>
      <w:r w:rsidRPr="00321E55">
        <w:rPr>
          <w:rFonts w:asciiTheme="majorHAnsi" w:hAnsiTheme="majorHAnsi" w:cs="Times New Roman"/>
        </w:rPr>
        <w:t xml:space="preserve"> a vnitřní</w:t>
      </w:r>
      <w:r>
        <w:rPr>
          <w:rFonts w:asciiTheme="majorHAnsi" w:hAnsiTheme="majorHAnsi" w:cs="Times New Roman"/>
        </w:rPr>
        <w:t>ch</w:t>
      </w:r>
      <w:r w:rsidRPr="00321E55">
        <w:rPr>
          <w:rFonts w:asciiTheme="majorHAnsi" w:hAnsiTheme="majorHAnsi" w:cs="Times New Roman"/>
        </w:rPr>
        <w:t xml:space="preserve"> právní</w:t>
      </w:r>
      <w:r>
        <w:rPr>
          <w:rFonts w:asciiTheme="majorHAnsi" w:hAnsiTheme="majorHAnsi" w:cs="Times New Roman"/>
        </w:rPr>
        <w:t>ch</w:t>
      </w:r>
      <w:r w:rsidRPr="00321E55">
        <w:rPr>
          <w:rFonts w:asciiTheme="majorHAnsi" w:hAnsiTheme="majorHAnsi" w:cs="Times New Roman"/>
        </w:rPr>
        <w:t xml:space="preserve"> předpis</w:t>
      </w:r>
      <w:r>
        <w:rPr>
          <w:rFonts w:asciiTheme="majorHAnsi" w:hAnsiTheme="majorHAnsi" w:cs="Times New Roman"/>
        </w:rPr>
        <w:t>ů</w:t>
      </w:r>
      <w:r w:rsidRPr="00321E55">
        <w:rPr>
          <w:rFonts w:asciiTheme="majorHAnsi" w:hAnsiTheme="majorHAnsi" w:cs="Times New Roman"/>
        </w:rPr>
        <w:t xml:space="preserve"> účetnictví v oblasti mimorozpočtových zdrojů (rezervní fond, fond sdružených prostředků, rezerva na rekultivaci skládek), transferů, závodního stravování, podmíněných pohledávek a podmíněných závazků </w:t>
      </w:r>
    </w:p>
    <w:p w:rsidR="00321E55" w:rsidRPr="00321E55" w:rsidRDefault="00321E55" w:rsidP="00321E55">
      <w:pPr>
        <w:pStyle w:val="Odstavecseseznamem"/>
        <w:spacing w:after="120" w:line="240" w:lineRule="auto"/>
        <w:ind w:left="360"/>
        <w:jc w:val="both"/>
        <w:rPr>
          <w:rFonts w:asciiTheme="majorHAnsi" w:hAnsiTheme="majorHAnsi" w:cs="Times New Roman"/>
        </w:rPr>
      </w:pPr>
      <w:r w:rsidRPr="00321E55">
        <w:rPr>
          <w:rFonts w:asciiTheme="majorHAnsi" w:hAnsiTheme="majorHAnsi" w:cs="Times New Roman"/>
        </w:rPr>
        <w:t>v souladu s požadavky mezinárodních účetních standardů a předpisy Evropské unie.</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Pr>
          <w:rFonts w:ascii="Cambria" w:hAnsi="Cambria" w:cs="Cambria"/>
          <w:b/>
          <w:bCs/>
          <w:color w:val="000000"/>
        </w:rPr>
        <w:t>3</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9137D2" w:rsidRPr="006B3610" w:rsidRDefault="009137D2" w:rsidP="009137D2">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sidR="006C5957">
        <w:rPr>
          <w:rFonts w:ascii="Cambria" w:hAnsi="Cambria" w:cs="Cambria"/>
          <w:b/>
          <w:bCs/>
          <w:color w:val="000000"/>
        </w:rPr>
        <w:t>35 080</w:t>
      </w:r>
      <w:r w:rsidR="006C5957" w:rsidRPr="006B3610">
        <w:rPr>
          <w:rFonts w:ascii="Cambria" w:hAnsi="Cambria" w:cs="Cambria"/>
          <w:b/>
          <w:bCs/>
          <w:color w:val="000000"/>
        </w:rPr>
        <w:t xml:space="preserve"> Kč do </w:t>
      </w:r>
      <w:r w:rsidR="006C5957">
        <w:rPr>
          <w:rFonts w:ascii="Cambria" w:hAnsi="Cambria" w:cs="Cambria"/>
          <w:b/>
          <w:bCs/>
          <w:color w:val="000000"/>
        </w:rPr>
        <w:t>51 040</w:t>
      </w:r>
      <w:r w:rsidR="006C5957" w:rsidRPr="006B3610">
        <w:rPr>
          <w:rFonts w:ascii="Cambria" w:hAnsi="Cambria" w:cs="Cambria"/>
          <w:b/>
          <w:bCs/>
          <w:color w:val="000000"/>
        </w:rPr>
        <w:t xml:space="preserve"> Kč</w:t>
      </w:r>
      <w:r w:rsidR="006C5957" w:rsidRPr="006B3610">
        <w:rPr>
          <w:rFonts w:ascii="Cambria" w:hAnsi="Cambria" w:cs="Cambria"/>
          <w:color w:val="000000"/>
        </w:rPr>
        <w:t>.</w:t>
      </w:r>
      <w:r w:rsidRPr="006B3610">
        <w:rPr>
          <w:rFonts w:ascii="Cambria" w:hAnsi="Cambria" w:cs="Cambria"/>
          <w:color w:val="000000"/>
        </w:rPr>
        <w:t xml:space="preserve"> </w:t>
      </w:r>
    </w:p>
    <w:p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Státní zaměstnanec </w:t>
      </w:r>
      <w:r w:rsidRPr="006B3610">
        <w:rPr>
          <w:rFonts w:asciiTheme="majorHAnsi" w:hAnsiTheme="majorHAnsi" w:cs="Times New Roman"/>
        </w:rPr>
        <w:t>se</w:t>
      </w:r>
      <w:r w:rsidRPr="006B3610">
        <w:rPr>
          <w:rFonts w:ascii="Cambria" w:hAnsi="Cambria" w:cs="Cambria"/>
          <w:color w:val="000000"/>
        </w:rPr>
        <w:t xml:space="preserve"> zařadí do platového stupně podle započitatelné praxe a míry jejího zápočtu podle § 3 nařízení vlády č. 304/2014 Sb., o platových poměrech státních zaměstnanců, ve znění pozdějších předpisů. </w:t>
      </w:r>
    </w:p>
    <w:p w:rsidR="009137D2" w:rsidRDefault="009137D2" w:rsidP="009137D2">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rsidR="009137D2" w:rsidRPr="006B3610" w:rsidRDefault="009137D2" w:rsidP="009137D2">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 xml:space="preserve">od </w:t>
      </w:r>
      <w:r w:rsidR="006C5957" w:rsidRPr="006B3610">
        <w:rPr>
          <w:rFonts w:ascii="Cambria" w:hAnsi="Cambria" w:cs="Cambria"/>
          <w:b/>
          <w:bCs/>
          <w:color w:val="000000"/>
        </w:rPr>
        <w:t>2</w:t>
      </w:r>
      <w:r w:rsidR="006C5957">
        <w:rPr>
          <w:rFonts w:ascii="Cambria" w:hAnsi="Cambria" w:cs="Cambria"/>
          <w:b/>
          <w:bCs/>
          <w:color w:val="000000"/>
        </w:rPr>
        <w:t xml:space="preserve"> 552</w:t>
      </w:r>
      <w:r w:rsidR="006C5957" w:rsidRPr="006B3610">
        <w:rPr>
          <w:rFonts w:ascii="Cambria" w:hAnsi="Cambria" w:cs="Cambria"/>
          <w:b/>
          <w:bCs/>
          <w:color w:val="000000"/>
        </w:rPr>
        <w:t xml:space="preserve"> Kč do </w:t>
      </w:r>
      <w:r w:rsidR="006C5957">
        <w:rPr>
          <w:rFonts w:ascii="Cambria" w:hAnsi="Cambria" w:cs="Cambria"/>
          <w:b/>
          <w:bCs/>
          <w:color w:val="000000"/>
        </w:rPr>
        <w:t>7 656</w:t>
      </w:r>
      <w:r w:rsidR="006C5957"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 xml:space="preserve">při dosahování dobrých výsledků ve služebním hodnocení ve služebních úřadech v České republice. </w:t>
      </w:r>
      <w:r w:rsidRPr="006B3610">
        <w:rPr>
          <w:rFonts w:ascii="Cambria" w:hAnsi="Cambria" w:cs="Arial"/>
          <w:color w:val="000000"/>
        </w:rPr>
        <w:t xml:space="preserve"> </w:t>
      </w:r>
    </w:p>
    <w:p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6C5957">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lastRenderedPageBreak/>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příplatek 1</w:t>
      </w:r>
      <w:r w:rsidR="001F67DC" w:rsidRPr="00E31F33">
        <w:rPr>
          <w:rFonts w:ascii="Cambria" w:hAnsi="Cambria" w:cs="Cambria"/>
          <w:b/>
        </w:rPr>
        <w:t xml:space="preserve"> </w:t>
      </w:r>
      <w:r w:rsidR="00157D47">
        <w:rPr>
          <w:rFonts w:ascii="Cambria" w:hAnsi="Cambria" w:cs="Cambria"/>
          <w:b/>
        </w:rPr>
        <w:t>6</w:t>
      </w:r>
      <w:r w:rsidR="003B4EC8" w:rsidRPr="00E31F33">
        <w:rPr>
          <w:rFonts w:ascii="Cambria" w:hAnsi="Cambria" w:cs="Cambria"/>
          <w:b/>
        </w:rPr>
        <w:t>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místě je </w:t>
      </w:r>
      <w:r w:rsidR="006C5957">
        <w:rPr>
          <w:rFonts w:ascii="Cambria" w:hAnsi="Cambria" w:cs="Cambria"/>
          <w:b/>
          <w:bCs/>
          <w:color w:val="000000"/>
        </w:rPr>
        <w:t>1</w:t>
      </w:r>
      <w:r w:rsidRPr="00147B95">
        <w:rPr>
          <w:rFonts w:ascii="Cambria" w:hAnsi="Cambria" w:cs="Cambria"/>
          <w:b/>
          <w:bCs/>
          <w:color w:val="000000"/>
        </w:rPr>
        <w:t xml:space="preserve">. </w:t>
      </w:r>
      <w:r w:rsidR="00AD21CE">
        <w:rPr>
          <w:rFonts w:ascii="Cambria" w:hAnsi="Cambria" w:cs="Cambria"/>
          <w:b/>
          <w:bCs/>
          <w:color w:val="000000"/>
        </w:rPr>
        <w:t>leden</w:t>
      </w:r>
      <w:r w:rsidR="00E97B63">
        <w:rPr>
          <w:rFonts w:ascii="Cambria" w:hAnsi="Cambria" w:cs="Cambria"/>
          <w:b/>
          <w:bCs/>
          <w:color w:val="000000"/>
        </w:rPr>
        <w:t xml:space="preserve"> </w:t>
      </w:r>
      <w:r w:rsidR="009F64A5">
        <w:rPr>
          <w:rFonts w:ascii="Cambria" w:hAnsi="Cambria" w:cs="Cambria"/>
          <w:b/>
          <w:bCs/>
          <w:color w:val="000000"/>
        </w:rPr>
        <w:t>202</w:t>
      </w:r>
      <w:r w:rsidR="00AD21CE">
        <w:rPr>
          <w:rFonts w:ascii="Cambria" w:hAnsi="Cambria" w:cs="Cambria"/>
          <w:b/>
          <w:bCs/>
          <w:color w:val="000000"/>
        </w:rPr>
        <w:t>7</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1367CE" w:rsidRPr="001367CE" w:rsidRDefault="0062271F" w:rsidP="001367CE">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367CE" w:rsidRPr="001367CE">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8F6063" w:rsidRPr="00731AEB" w:rsidRDefault="008F6063" w:rsidP="008F6063">
      <w:pPr>
        <w:spacing w:before="120" w:after="120" w:line="240" w:lineRule="auto"/>
        <w:jc w:val="both"/>
        <w:rPr>
          <w:rFonts w:ascii="Cambria" w:hAnsi="Cambria" w:cs="Cambria"/>
          <w:color w:val="000000"/>
        </w:rPr>
      </w:pPr>
      <w:r w:rsidRPr="00731AEB">
        <w:rPr>
          <w:rFonts w:ascii="Cambria" w:hAnsi="Cambria" w:cs="Cambria"/>
          <w:color w:val="000000"/>
        </w:rPr>
        <w:t>Posuzovány budou žádosti</w:t>
      </w:r>
      <w:r w:rsidRPr="00731AEB">
        <w:rPr>
          <w:rStyle w:val="Znakapoznpodarou"/>
          <w:rFonts w:ascii="Cambria" w:hAnsi="Cambria" w:cs="Cambria"/>
          <w:color w:val="000000"/>
        </w:rPr>
        <w:footnoteReference w:id="1"/>
      </w:r>
      <w:r w:rsidRPr="00731AEB">
        <w:rPr>
          <w:rFonts w:ascii="Cambria" w:hAnsi="Cambria" w:cs="Cambria"/>
          <w:color w:val="000000"/>
        </w:rPr>
        <w:t xml:space="preserve"> o přijetí do služebního poměru a zařazení na služební místo nebo žádosti o zařazení na služební místo (dále jen „žádost“) podané </w:t>
      </w:r>
      <w:r w:rsidRPr="00731AEB">
        <w:rPr>
          <w:rFonts w:ascii="Cambria" w:hAnsi="Cambria" w:cs="Cambria"/>
          <w:b/>
          <w:color w:val="000000"/>
        </w:rPr>
        <w:t xml:space="preserve">ve lhůtě do </w:t>
      </w:r>
      <w:r w:rsidR="00AD21CE">
        <w:rPr>
          <w:rFonts w:ascii="Cambria" w:hAnsi="Cambria" w:cs="Cambria"/>
          <w:b/>
          <w:color w:val="000000"/>
        </w:rPr>
        <w:t>12</w:t>
      </w:r>
      <w:r w:rsidR="00B73603">
        <w:rPr>
          <w:rFonts w:ascii="Cambria" w:hAnsi="Cambria" w:cs="Cambria"/>
          <w:b/>
          <w:color w:val="000000"/>
        </w:rPr>
        <w:t>.</w:t>
      </w:r>
      <w:r w:rsidR="00A65C52">
        <w:rPr>
          <w:rFonts w:ascii="Cambria" w:hAnsi="Cambria" w:cs="Cambria"/>
          <w:b/>
          <w:color w:val="000000"/>
        </w:rPr>
        <w:t xml:space="preserve"> </w:t>
      </w:r>
      <w:r w:rsidR="00AD21CE">
        <w:rPr>
          <w:rFonts w:ascii="Cambria" w:hAnsi="Cambria" w:cs="Cambria"/>
          <w:b/>
          <w:color w:val="000000"/>
        </w:rPr>
        <w:t>listopadu</w:t>
      </w:r>
      <w:r w:rsidRPr="00731AEB">
        <w:rPr>
          <w:rFonts w:ascii="Cambria" w:hAnsi="Cambria" w:cs="Cambria"/>
          <w:b/>
          <w:color w:val="000000"/>
        </w:rPr>
        <w:t xml:space="preserve"> 202</w:t>
      </w:r>
      <w:r w:rsidR="006C5957">
        <w:rPr>
          <w:rFonts w:ascii="Cambria" w:hAnsi="Cambria" w:cs="Cambria"/>
          <w:b/>
          <w:color w:val="000000"/>
        </w:rPr>
        <w:t>6</w:t>
      </w:r>
      <w:r w:rsidRPr="00731AEB">
        <w:rPr>
          <w:rFonts w:ascii="Cambria" w:hAnsi="Cambria" w:cs="Cambria"/>
          <w:color w:val="000000"/>
        </w:rPr>
        <w:t xml:space="preserve">, tj. v této lhůtě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doručené služebnímu orgánu </w:t>
      </w:r>
      <w:r w:rsidRPr="00731AEB">
        <w:rPr>
          <w:rFonts w:ascii="Cambria" w:hAnsi="Cambria" w:cs="Cambria"/>
          <w:b/>
          <w:bCs/>
          <w:color w:val="000000"/>
        </w:rPr>
        <w:t xml:space="preserve">prostřednictvím provozovatele poštovních služeb </w:t>
      </w:r>
      <w:r w:rsidRPr="00731AEB">
        <w:rPr>
          <w:rFonts w:ascii="Cambria" w:hAnsi="Cambria" w:cs="Cambria"/>
          <w:color w:val="000000"/>
        </w:rPr>
        <w:t>na adresu služebního úřadu: Ministerstvo obrany</w:t>
      </w:r>
      <w:r w:rsidRPr="00731AEB">
        <w:rPr>
          <w:rFonts w:asciiTheme="majorHAnsi" w:hAnsiTheme="majorHAnsi" w:cs="Times New Roman"/>
        </w:rPr>
        <w:t xml:space="preserve"> náměstí Svobody 471/4, Praha 6 - Bubeneč, PSČ 160 01</w:t>
      </w:r>
      <w:r w:rsidRPr="00731AEB">
        <w:rPr>
          <w:rFonts w:ascii="Cambria" w:hAnsi="Cambria" w:cs="Cambria"/>
          <w:color w:val="000000"/>
        </w:rPr>
        <w:t xml:space="preserv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w:t>
      </w:r>
      <w:r w:rsidRPr="00731AEB">
        <w:rPr>
          <w:rFonts w:ascii="Cambria" w:hAnsi="Cambria" w:cs="Cambria"/>
          <w:b/>
          <w:bCs/>
          <w:color w:val="000000"/>
        </w:rPr>
        <w:t xml:space="preserve">osobně </w:t>
      </w:r>
      <w:r w:rsidRPr="00731AEB">
        <w:rPr>
          <w:rFonts w:ascii="Cambria" w:hAnsi="Cambria" w:cs="Cambria"/>
          <w:color w:val="000000"/>
        </w:rPr>
        <w:t xml:space="preserve">služebnímu úřadu na výše uvedené adrese, </w:t>
      </w:r>
    </w:p>
    <w:p w:rsidR="008F6063"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podané v elektronické podobě</w:t>
      </w:r>
      <w:r w:rsidRPr="00731AEB">
        <w:rPr>
          <w:rStyle w:val="Znakapoznpodarou"/>
          <w:rFonts w:ascii="Cambria" w:hAnsi="Cambria" w:cs="Cambria"/>
          <w:color w:val="000000"/>
        </w:rPr>
        <w:footnoteReference w:id="2"/>
      </w:r>
      <w:r w:rsidRPr="00731AEB">
        <w:rPr>
          <w:rFonts w:ascii="Cambria" w:hAnsi="Cambria" w:cs="Cambria"/>
          <w:color w:val="000000"/>
        </w:rPr>
        <w:t xml:space="preserve"> na adresu elektronické pošty služebního úřadu </w:t>
      </w:r>
      <w:hyperlink r:id="rId10" w:history="1">
        <w:r w:rsidR="00F238B1" w:rsidRPr="00C96FEF">
          <w:rPr>
            <w:rStyle w:val="Hypertextovodkaz"/>
            <w:rFonts w:asciiTheme="majorHAnsi" w:eastAsia="Times New Roman" w:hAnsiTheme="majorHAnsi" w:cs="Times New Roman"/>
            <w:lang w:eastAsia="cs-CZ"/>
          </w:rPr>
          <w:t>epodatelna@mo.gov.cz</w:t>
        </w:r>
      </w:hyperlink>
      <w:r w:rsidRPr="00731AEB">
        <w:rPr>
          <w:rStyle w:val="Hypertextovodkaz"/>
          <w:rFonts w:asciiTheme="majorHAnsi" w:eastAsia="Times New Roman" w:hAnsiTheme="majorHAnsi" w:cs="Times New Roman"/>
          <w:lang w:eastAsia="cs-CZ"/>
        </w:rPr>
        <w:t xml:space="preserve"> </w:t>
      </w:r>
      <w:r w:rsidRPr="00731AEB">
        <w:rPr>
          <w:rFonts w:ascii="Cambria" w:hAnsi="Cambria" w:cs="Cambria"/>
          <w:color w:val="000000"/>
        </w:rPr>
        <w:t xml:space="preserve">nebo </w:t>
      </w:r>
    </w:p>
    <w:p w:rsidR="00C0130C" w:rsidRPr="00731AEB" w:rsidRDefault="008F6063" w:rsidP="008F6063">
      <w:pPr>
        <w:pStyle w:val="Odstavecseseznamem"/>
        <w:numPr>
          <w:ilvl w:val="0"/>
          <w:numId w:val="29"/>
        </w:numPr>
        <w:spacing w:line="240" w:lineRule="auto"/>
        <w:ind w:left="357" w:hanging="357"/>
        <w:jc w:val="both"/>
        <w:rPr>
          <w:rFonts w:ascii="Cambria" w:hAnsi="Cambria" w:cs="Cambria"/>
          <w:color w:val="000000"/>
        </w:rPr>
      </w:pPr>
      <w:r w:rsidRPr="00731AEB">
        <w:rPr>
          <w:rFonts w:ascii="Cambria" w:hAnsi="Cambria" w:cs="Cambria"/>
          <w:color w:val="000000"/>
        </w:rPr>
        <w:t xml:space="preserve">podané v elektronické podobě prostřednictvím </w:t>
      </w:r>
      <w:r w:rsidRPr="00731AEB">
        <w:rPr>
          <w:rFonts w:ascii="Cambria" w:hAnsi="Cambria" w:cs="Cambria"/>
          <w:b/>
          <w:bCs/>
          <w:color w:val="000000"/>
        </w:rPr>
        <w:t xml:space="preserve">datové schránky </w:t>
      </w:r>
      <w:r w:rsidRPr="00731AEB">
        <w:rPr>
          <w:rFonts w:ascii="Cambria" w:hAnsi="Cambria" w:cs="Cambria"/>
          <w:color w:val="000000"/>
        </w:rPr>
        <w:t xml:space="preserve">služebního úřadu </w:t>
      </w:r>
      <w:proofErr w:type="spellStart"/>
      <w:r w:rsidRPr="00731AEB">
        <w:rPr>
          <w:rFonts w:ascii="Cambria" w:hAnsi="Cambria" w:cs="Cambria"/>
          <w:b/>
          <w:bCs/>
          <w:color w:val="000000"/>
        </w:rPr>
        <w:t>hjyaavk</w:t>
      </w:r>
      <w:proofErr w:type="spellEnd"/>
      <w:r w:rsidR="00C0130C" w:rsidRPr="00731AEB">
        <w:rPr>
          <w:rFonts w:ascii="Cambria" w:hAnsi="Cambria" w:cs="Cambria"/>
          <w:color w:val="000000"/>
        </w:rPr>
        <w:t xml:space="preserve">. </w:t>
      </w:r>
    </w:p>
    <w:p w:rsidR="00C0130C" w:rsidRPr="00A65C52" w:rsidRDefault="00C0130C" w:rsidP="00320BC5">
      <w:pPr>
        <w:spacing w:before="120" w:after="120" w:line="240" w:lineRule="auto"/>
        <w:jc w:val="both"/>
        <w:rPr>
          <w:rFonts w:asciiTheme="majorHAnsi" w:eastAsia="Times New Roman" w:hAnsiTheme="majorHAnsi" w:cs="Times New Roman"/>
          <w:b/>
          <w:bCs/>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321E55" w:rsidRPr="00321E55">
        <w:rPr>
          <w:rFonts w:asciiTheme="majorHAnsi" w:eastAsia="Times New Roman" w:hAnsiTheme="majorHAnsi" w:cs="Times New Roman"/>
          <w:b/>
          <w:bCs/>
          <w:lang w:eastAsia="cs-CZ"/>
        </w:rPr>
        <w:t>ministerský rada oddělení účetnictví odboru účetnictví sekce ekonomické Ministerstva obrany (</w:t>
      </w:r>
      <w:proofErr w:type="spellStart"/>
      <w:r w:rsidR="00321E55" w:rsidRPr="00321E55">
        <w:rPr>
          <w:rFonts w:asciiTheme="majorHAnsi" w:eastAsia="Times New Roman" w:hAnsiTheme="majorHAnsi" w:cs="Times New Roman"/>
          <w:b/>
          <w:bCs/>
          <w:lang w:eastAsia="cs-CZ"/>
        </w:rPr>
        <w:t>extID</w:t>
      </w:r>
      <w:proofErr w:type="spellEnd"/>
      <w:r w:rsidR="00321E55" w:rsidRPr="00321E55">
        <w:rPr>
          <w:rFonts w:asciiTheme="majorHAnsi" w:eastAsia="Times New Roman" w:hAnsiTheme="majorHAnsi" w:cs="Times New Roman"/>
          <w:b/>
          <w:bCs/>
          <w:lang w:eastAsia="cs-CZ"/>
        </w:rPr>
        <w:t xml:space="preserve"> 0000 8201 0340</w:t>
      </w:r>
      <w:r w:rsidR="00321E55" w:rsidRPr="00321E55">
        <w:rPr>
          <w:rFonts w:ascii="Cambria" w:hAnsi="Cambria" w:cs="Cambria"/>
          <w:b/>
          <w:color w:val="000000"/>
        </w:rPr>
        <w:t>)</w:t>
      </w:r>
      <w:r w:rsidR="00A65C52">
        <w:rPr>
          <w:rFonts w:asciiTheme="majorHAnsi" w:eastAsia="Times New Roman" w:hAnsiTheme="majorHAnsi" w:cs="Times New Roman"/>
          <w:b/>
          <w:bCs/>
          <w:lang w:eastAsia="cs-CZ"/>
        </w:rPr>
        <w:t>“</w:t>
      </w:r>
      <w:r w:rsidRPr="00A65C52">
        <w:rPr>
          <w:rFonts w:asciiTheme="majorHAnsi" w:eastAsia="Times New Roman" w:hAnsiTheme="majorHAnsi" w:cs="Times New Roman"/>
          <w:b/>
          <w:bCs/>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6C5957">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6C5957">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6C5957">
        <w:rPr>
          <w:rFonts w:asciiTheme="majorHAnsi" w:hAnsiTheme="majorHAnsi" w:cs="Times New Roman"/>
        </w:rPr>
        <w:br/>
      </w:r>
      <w:r w:rsidR="009A10D9">
        <w:rPr>
          <w:rFonts w:asciiTheme="majorHAnsi" w:hAnsiTheme="majorHAnsi" w:cs="Times New Roman"/>
        </w:rPr>
        <w:t xml:space="preserve">Toto prohlášení je součástí formuláře žádosti. </w:t>
      </w:r>
    </w:p>
    <w:p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6C5957">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evidence </w:t>
      </w:r>
      <w:r w:rsidRPr="008C2075">
        <w:rPr>
          <w:rFonts w:asciiTheme="majorHAnsi" w:hAnsiTheme="majorHAnsi" w:cs="Times New Roman"/>
          <w:color w:val="000000" w:themeColor="text1"/>
        </w:rPr>
        <w:lastRenderedPageBreak/>
        <w:t>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doložený úředním překladem do českého jazyka, pokud takový doklad domovský stát nevydává, doloží se bezúhonnost písemným čestným prohlášením</w:t>
      </w:r>
      <w:r w:rsidR="002A7EAB" w:rsidRPr="002A7EAB">
        <w:rPr>
          <w:rFonts w:asciiTheme="majorHAnsi" w:hAnsiTheme="majorHAnsi" w:cs="Times New Roman"/>
          <w:color w:val="000000" w:themeColor="text1"/>
        </w:rPr>
        <w:t>,</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562E16">
        <w:rPr>
          <w:rFonts w:asciiTheme="majorHAnsi" w:eastAsia="Times New Roman" w:hAnsiTheme="majorHAnsi" w:cs="Times New Roman"/>
          <w:lang w:eastAsia="cs-CZ"/>
        </w:rPr>
        <w:t>věta druhá</w:t>
      </w:r>
      <w:r w:rsidR="00562E16"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w:t>
      </w:r>
      <w:r w:rsidR="005008FA">
        <w:rPr>
          <w:rFonts w:asciiTheme="majorHAnsi" w:eastAsia="Times New Roman" w:hAnsiTheme="majorHAnsi" w:cs="Times New Roman"/>
          <w:lang w:eastAsia="cs-CZ"/>
        </w:rPr>
        <w:br/>
      </w:r>
      <w:r w:rsidR="001F67DC">
        <w:rPr>
          <w:rFonts w:asciiTheme="majorHAnsi" w:eastAsia="Times New Roman" w:hAnsiTheme="majorHAnsi" w:cs="Times New Roman"/>
          <w:lang w:eastAsia="cs-CZ"/>
        </w:rPr>
        <w:t xml:space="preserve">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DD0740">
        <w:rPr>
          <w:rFonts w:asciiTheme="majorHAnsi" w:eastAsia="Times New Roman" w:hAnsiTheme="majorHAnsi" w:cs="Times New Roman"/>
          <w:lang w:eastAsia="cs-CZ"/>
        </w:rPr>
        <w:t>,</w:t>
      </w:r>
      <w:r w:rsidRPr="002A7EAB">
        <w:rPr>
          <w:rFonts w:asciiTheme="majorHAnsi" w:hAnsiTheme="majorHAnsi" w:cs="Times New Roman"/>
        </w:rPr>
        <w:t> </w:t>
      </w:r>
    </w:p>
    <w:p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DD0740">
        <w:rPr>
          <w:rFonts w:asciiTheme="majorHAnsi" w:hAnsiTheme="majorHAnsi" w:cs="Times New Roman"/>
        </w:rPr>
        <w:t xml:space="preserve"> a</w:t>
      </w:r>
    </w:p>
    <w:p w:rsidR="00C4576E" w:rsidRPr="00D541F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6C5957">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1932E6">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rsidR="00157D47" w:rsidRPr="00A65C52" w:rsidRDefault="00A65C52" w:rsidP="00DB5AD2">
      <w:pPr>
        <w:numPr>
          <w:ilvl w:val="0"/>
          <w:numId w:val="7"/>
        </w:numPr>
        <w:spacing w:before="120" w:after="120" w:line="240" w:lineRule="auto"/>
        <w:jc w:val="both"/>
        <w:rPr>
          <w:rFonts w:asciiTheme="majorHAnsi" w:eastAsia="Times New Roman" w:hAnsiTheme="majorHAnsi" w:cs="Times New Roman"/>
          <w:lang w:eastAsia="cs-CZ"/>
        </w:rPr>
      </w:pPr>
      <w:r w:rsidRPr="00A65C52">
        <w:rPr>
          <w:rFonts w:asciiTheme="majorHAnsi" w:eastAsia="Times New Roman" w:hAnsiTheme="majorHAnsi" w:cs="Times New Roman"/>
        </w:rPr>
        <w:t xml:space="preserve">Žadatel musí také splňovat jiný požadavek stanovený podle § 25 odst. 3 písm. d) zákona o státní službě služebním předpisem státního tajemníka v Ministerstvu obrany č. </w:t>
      </w:r>
      <w:r w:rsidR="006C5957">
        <w:rPr>
          <w:rFonts w:asciiTheme="majorHAnsi" w:eastAsia="Times New Roman" w:hAnsiTheme="majorHAnsi" w:cs="Times New Roman"/>
        </w:rPr>
        <w:t>1</w:t>
      </w:r>
      <w:r w:rsidRPr="00A65C52">
        <w:rPr>
          <w:rFonts w:asciiTheme="majorHAnsi" w:eastAsia="Times New Roman" w:hAnsiTheme="majorHAnsi" w:cs="Times New Roman"/>
        </w:rPr>
        <w:t>/202</w:t>
      </w:r>
      <w:r w:rsidR="006C5957">
        <w:rPr>
          <w:rFonts w:asciiTheme="majorHAnsi" w:eastAsia="Times New Roman" w:hAnsiTheme="majorHAnsi" w:cs="Times New Roman"/>
        </w:rPr>
        <w:t>6</w:t>
      </w:r>
      <w:r w:rsidRPr="00A65C52">
        <w:rPr>
          <w:rFonts w:asciiTheme="majorHAnsi" w:eastAsia="Times New Roman" w:hAnsiTheme="majorHAnsi" w:cs="Times New Roman"/>
        </w:rPr>
        <w:t>, kterým se stanoví vnitřní systemizace a organizační struktura pro rok 202</w:t>
      </w:r>
      <w:r w:rsidR="006C5957">
        <w:rPr>
          <w:rFonts w:asciiTheme="majorHAnsi" w:eastAsia="Times New Roman" w:hAnsiTheme="majorHAnsi" w:cs="Times New Roman"/>
        </w:rPr>
        <w:t>6</w:t>
      </w:r>
      <w:r w:rsidRPr="00A65C52">
        <w:rPr>
          <w:rFonts w:asciiTheme="majorHAnsi" w:eastAsia="Times New Roman" w:hAnsiTheme="majorHAnsi" w:cs="Times New Roman"/>
        </w:rPr>
        <w:t xml:space="preserve"> (SP-01/202</w:t>
      </w:r>
      <w:r w:rsidR="006C5957">
        <w:rPr>
          <w:rFonts w:asciiTheme="majorHAnsi" w:eastAsia="Times New Roman" w:hAnsiTheme="majorHAnsi" w:cs="Times New Roman"/>
        </w:rPr>
        <w:t>6</w:t>
      </w:r>
      <w:r w:rsidRPr="00A65C52">
        <w:rPr>
          <w:rFonts w:asciiTheme="majorHAnsi" w:eastAsia="Times New Roman" w:hAnsiTheme="majorHAnsi" w:cs="Times New Roman"/>
        </w:rPr>
        <w:t xml:space="preserve">-ST), ve znění pozdějších služebních předpisů, kterým je způsobilost mít přístup k utajovaným informacím podle zákona č. 412/2005 Sb., o ochraně utajovaných informací a o bezpečnostní způsobilosti, ve znění pozdějších předpisů, na stupeň utajení </w:t>
      </w:r>
      <w:r w:rsidRPr="00A65C52">
        <w:rPr>
          <w:rFonts w:asciiTheme="majorHAnsi" w:eastAsia="Times New Roman" w:hAnsiTheme="majorHAnsi" w:cs="Times New Roman"/>
          <w:b/>
        </w:rPr>
        <w:t>VYHRAZENÉ</w:t>
      </w:r>
      <w:r w:rsidRPr="00A65C52">
        <w:rPr>
          <w:rFonts w:asciiTheme="majorHAnsi" w:eastAsia="Times New Roman" w:hAnsiTheme="majorHAnsi" w:cs="Times New Roman"/>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823CC2" w:rsidRPr="008134CE" w:rsidRDefault="00823CC2" w:rsidP="00823CC2">
      <w:pPr>
        <w:pStyle w:val="Odstavecseseznamem"/>
        <w:tabs>
          <w:tab w:val="left" w:pos="567"/>
        </w:tabs>
        <w:spacing w:before="120" w:after="120" w:line="240" w:lineRule="auto"/>
        <w:ind w:left="568"/>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C17E0F" w:rsidP="002F79D2">
      <w:pPr>
        <w:widowControl w:val="0"/>
        <w:spacing w:after="0" w:line="240" w:lineRule="auto"/>
        <w:ind w:left="5670"/>
        <w:jc w:val="center"/>
        <w:rPr>
          <w:rFonts w:asciiTheme="majorHAnsi" w:hAnsiTheme="majorHAnsi" w:cs="Times New Roman"/>
        </w:rPr>
      </w:pPr>
      <w:bookmarkStart w:id="1" w:name="_GoBack"/>
      <w:bookmarkEnd w:id="1"/>
    </w:p>
    <w:p w:rsidR="00C17E0F" w:rsidRDefault="00C17E0F" w:rsidP="00C17E0F">
      <w:pPr>
        <w:widowControl w:val="0"/>
        <w:spacing w:before="120" w:after="0" w:line="240" w:lineRule="auto"/>
        <w:contextualSpacing/>
        <w:jc w:val="both"/>
        <w:rPr>
          <w:rFonts w:asciiTheme="majorHAnsi" w:hAnsiTheme="majorHAnsi" w:cs="Times New Roman"/>
        </w:rPr>
      </w:pPr>
    </w:p>
    <w:p w:rsidR="006C5957" w:rsidRDefault="006C5957" w:rsidP="00C17E0F">
      <w:pPr>
        <w:widowControl w:val="0"/>
        <w:spacing w:before="120" w:after="0" w:line="240" w:lineRule="auto"/>
        <w:contextualSpacing/>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lastRenderedPageBreak/>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1367CE"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526081">
      <w:pPr>
        <w:spacing w:before="120" w:after="120" w:line="216" w:lineRule="auto"/>
        <w:jc w:val="both"/>
        <w:rPr>
          <w:rStyle w:val="Hypertextovodkaz"/>
          <w:rFonts w:asciiTheme="majorHAnsi" w:eastAsiaTheme="minorEastAsia" w:hAnsiTheme="majorHAnsi" w:cs="Times New Roman"/>
          <w:lang w:eastAsia="cs-CZ"/>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696F9D" w:rsidRPr="00526081">
          <w:rPr>
            <w:rStyle w:val="Hypertextovodkaz"/>
            <w:rFonts w:asciiTheme="majorHAnsi" w:eastAsiaTheme="minorEastAsia" w:hAnsiTheme="majorHAnsi" w:cs="Times New Roman"/>
            <w:lang w:eastAsia="cs-CZ"/>
          </w:rPr>
          <w:t>statnisluzba.mo.gov.cz</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6C5957">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5277" w:rsidRDefault="00CC5277">
      <w:pPr>
        <w:spacing w:after="0" w:line="240" w:lineRule="auto"/>
      </w:pPr>
      <w:r>
        <w:separator/>
      </w:r>
    </w:p>
  </w:endnote>
  <w:endnote w:type="continuationSeparator" w:id="0">
    <w:p w:rsidR="00CC5277" w:rsidRDefault="00CC5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Times New Roman"/>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B67830">
    <w:pPr>
      <w:pStyle w:val="Zpat"/>
      <w:jc w:val="center"/>
    </w:pPr>
  </w:p>
  <w:p w:rsidR="001873E3" w:rsidRDefault="00B6783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5277" w:rsidRDefault="00CC5277">
      <w:pPr>
        <w:spacing w:after="0" w:line="240" w:lineRule="auto"/>
      </w:pPr>
      <w:r>
        <w:separator/>
      </w:r>
    </w:p>
  </w:footnote>
  <w:footnote w:type="continuationSeparator" w:id="0">
    <w:p w:rsidR="00CC5277" w:rsidRDefault="00CC5277">
      <w:pPr>
        <w:spacing w:after="0" w:line="240" w:lineRule="auto"/>
      </w:pPr>
      <w:r>
        <w:continuationSeparator/>
      </w:r>
    </w:p>
  </w:footnote>
  <w:footnote w:id="1">
    <w:p w:rsidR="008F6063" w:rsidRPr="001F67DC" w:rsidRDefault="008F6063" w:rsidP="008F6063">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8F6063" w:rsidRDefault="008F6063" w:rsidP="008F6063">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6C5957">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6C5957">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370FE"/>
    <w:rsid w:val="0004079B"/>
    <w:rsid w:val="00040C9D"/>
    <w:rsid w:val="00041F41"/>
    <w:rsid w:val="000429B7"/>
    <w:rsid w:val="00044EF4"/>
    <w:rsid w:val="00045FDB"/>
    <w:rsid w:val="000475E9"/>
    <w:rsid w:val="00050B8C"/>
    <w:rsid w:val="000539A9"/>
    <w:rsid w:val="0005707D"/>
    <w:rsid w:val="0006197A"/>
    <w:rsid w:val="0006351D"/>
    <w:rsid w:val="000656F6"/>
    <w:rsid w:val="00065CA4"/>
    <w:rsid w:val="000664EE"/>
    <w:rsid w:val="0006697C"/>
    <w:rsid w:val="000670BB"/>
    <w:rsid w:val="00070164"/>
    <w:rsid w:val="0007117F"/>
    <w:rsid w:val="0007144C"/>
    <w:rsid w:val="000717F1"/>
    <w:rsid w:val="00071BC0"/>
    <w:rsid w:val="00073487"/>
    <w:rsid w:val="000743B4"/>
    <w:rsid w:val="00074609"/>
    <w:rsid w:val="000755CF"/>
    <w:rsid w:val="0007709E"/>
    <w:rsid w:val="000800E5"/>
    <w:rsid w:val="0008083A"/>
    <w:rsid w:val="00082DBC"/>
    <w:rsid w:val="000837DA"/>
    <w:rsid w:val="000863D7"/>
    <w:rsid w:val="0008743A"/>
    <w:rsid w:val="000949C6"/>
    <w:rsid w:val="0009642B"/>
    <w:rsid w:val="000A178A"/>
    <w:rsid w:val="000A1C43"/>
    <w:rsid w:val="000A1C82"/>
    <w:rsid w:val="000A25B5"/>
    <w:rsid w:val="000A285F"/>
    <w:rsid w:val="000A3A71"/>
    <w:rsid w:val="000B0DC2"/>
    <w:rsid w:val="000B0F4A"/>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E4F91"/>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8E5"/>
    <w:rsid w:val="00115E91"/>
    <w:rsid w:val="00117857"/>
    <w:rsid w:val="001210F9"/>
    <w:rsid w:val="001218D1"/>
    <w:rsid w:val="00121A32"/>
    <w:rsid w:val="00123077"/>
    <w:rsid w:val="00124F57"/>
    <w:rsid w:val="00125582"/>
    <w:rsid w:val="00127A96"/>
    <w:rsid w:val="00132275"/>
    <w:rsid w:val="00134859"/>
    <w:rsid w:val="001367CE"/>
    <w:rsid w:val="001373AB"/>
    <w:rsid w:val="00137CB4"/>
    <w:rsid w:val="00140A59"/>
    <w:rsid w:val="00142486"/>
    <w:rsid w:val="00145A6F"/>
    <w:rsid w:val="00145D11"/>
    <w:rsid w:val="00145D2F"/>
    <w:rsid w:val="00147B95"/>
    <w:rsid w:val="00154893"/>
    <w:rsid w:val="00156686"/>
    <w:rsid w:val="0015684F"/>
    <w:rsid w:val="00157D47"/>
    <w:rsid w:val="00161C4E"/>
    <w:rsid w:val="00162011"/>
    <w:rsid w:val="001634C5"/>
    <w:rsid w:val="00172E61"/>
    <w:rsid w:val="00175627"/>
    <w:rsid w:val="00176B6A"/>
    <w:rsid w:val="00181DB3"/>
    <w:rsid w:val="00181ED5"/>
    <w:rsid w:val="00183604"/>
    <w:rsid w:val="00183683"/>
    <w:rsid w:val="00185263"/>
    <w:rsid w:val="0018556F"/>
    <w:rsid w:val="00191200"/>
    <w:rsid w:val="00191508"/>
    <w:rsid w:val="00191B93"/>
    <w:rsid w:val="00191F24"/>
    <w:rsid w:val="001932E6"/>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3840"/>
    <w:rsid w:val="002953EB"/>
    <w:rsid w:val="00295DEC"/>
    <w:rsid w:val="002A1EDC"/>
    <w:rsid w:val="002A2A52"/>
    <w:rsid w:val="002A37FB"/>
    <w:rsid w:val="002A4568"/>
    <w:rsid w:val="002A7EAB"/>
    <w:rsid w:val="002B2A8E"/>
    <w:rsid w:val="002B2ADF"/>
    <w:rsid w:val="002B307C"/>
    <w:rsid w:val="002B4439"/>
    <w:rsid w:val="002B47EB"/>
    <w:rsid w:val="002B5551"/>
    <w:rsid w:val="002B6969"/>
    <w:rsid w:val="002B7BA1"/>
    <w:rsid w:val="002C007C"/>
    <w:rsid w:val="002C0898"/>
    <w:rsid w:val="002C42A5"/>
    <w:rsid w:val="002C4B45"/>
    <w:rsid w:val="002C4D16"/>
    <w:rsid w:val="002C6237"/>
    <w:rsid w:val="002D00B9"/>
    <w:rsid w:val="002D0506"/>
    <w:rsid w:val="002D06C4"/>
    <w:rsid w:val="002D4294"/>
    <w:rsid w:val="002D4DDA"/>
    <w:rsid w:val="002D5A6A"/>
    <w:rsid w:val="002E3651"/>
    <w:rsid w:val="002E6395"/>
    <w:rsid w:val="002E683D"/>
    <w:rsid w:val="002E6C87"/>
    <w:rsid w:val="002E6F20"/>
    <w:rsid w:val="002E76EA"/>
    <w:rsid w:val="002F0CB8"/>
    <w:rsid w:val="002F22D7"/>
    <w:rsid w:val="002F3B51"/>
    <w:rsid w:val="002F5611"/>
    <w:rsid w:val="002F79D2"/>
    <w:rsid w:val="00301BA3"/>
    <w:rsid w:val="0031065B"/>
    <w:rsid w:val="00310F1A"/>
    <w:rsid w:val="0031111D"/>
    <w:rsid w:val="003137B3"/>
    <w:rsid w:val="00316B72"/>
    <w:rsid w:val="00320BC5"/>
    <w:rsid w:val="003210F5"/>
    <w:rsid w:val="00321E55"/>
    <w:rsid w:val="003227C9"/>
    <w:rsid w:val="00323018"/>
    <w:rsid w:val="00323E75"/>
    <w:rsid w:val="00324FCA"/>
    <w:rsid w:val="00324FD9"/>
    <w:rsid w:val="0032510F"/>
    <w:rsid w:val="00325565"/>
    <w:rsid w:val="003256F3"/>
    <w:rsid w:val="00326295"/>
    <w:rsid w:val="003263FD"/>
    <w:rsid w:val="00330CFE"/>
    <w:rsid w:val="003358AC"/>
    <w:rsid w:val="00337BEA"/>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91E"/>
    <w:rsid w:val="00496B46"/>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4F630F"/>
    <w:rsid w:val="005008FA"/>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6081"/>
    <w:rsid w:val="00527304"/>
    <w:rsid w:val="00527EC6"/>
    <w:rsid w:val="00535A9E"/>
    <w:rsid w:val="00535BD8"/>
    <w:rsid w:val="0053752D"/>
    <w:rsid w:val="00541264"/>
    <w:rsid w:val="00542A29"/>
    <w:rsid w:val="005442DC"/>
    <w:rsid w:val="00544F02"/>
    <w:rsid w:val="00546C7C"/>
    <w:rsid w:val="005470E1"/>
    <w:rsid w:val="00550F9F"/>
    <w:rsid w:val="00556100"/>
    <w:rsid w:val="00556929"/>
    <w:rsid w:val="00557983"/>
    <w:rsid w:val="00560049"/>
    <w:rsid w:val="00560738"/>
    <w:rsid w:val="00562E16"/>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546"/>
    <w:rsid w:val="005D5213"/>
    <w:rsid w:val="005E1981"/>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8ED"/>
    <w:rsid w:val="006100F9"/>
    <w:rsid w:val="0061057D"/>
    <w:rsid w:val="00615610"/>
    <w:rsid w:val="00615751"/>
    <w:rsid w:val="0061599E"/>
    <w:rsid w:val="00616E15"/>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96F9D"/>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C5957"/>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447"/>
    <w:rsid w:val="0072092C"/>
    <w:rsid w:val="00720931"/>
    <w:rsid w:val="007239AA"/>
    <w:rsid w:val="0072687B"/>
    <w:rsid w:val="00726FCD"/>
    <w:rsid w:val="007271A8"/>
    <w:rsid w:val="00730A6E"/>
    <w:rsid w:val="00731207"/>
    <w:rsid w:val="00731AEB"/>
    <w:rsid w:val="00735B2F"/>
    <w:rsid w:val="00735C70"/>
    <w:rsid w:val="0074583F"/>
    <w:rsid w:val="007478E5"/>
    <w:rsid w:val="00750208"/>
    <w:rsid w:val="0075046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A08D8"/>
    <w:rsid w:val="007A3CFD"/>
    <w:rsid w:val="007A47EA"/>
    <w:rsid w:val="007A4C14"/>
    <w:rsid w:val="007A5705"/>
    <w:rsid w:val="007A5E95"/>
    <w:rsid w:val="007B024B"/>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6538"/>
    <w:rsid w:val="007F01DF"/>
    <w:rsid w:val="007F3673"/>
    <w:rsid w:val="007F43F2"/>
    <w:rsid w:val="008003CF"/>
    <w:rsid w:val="00802CA8"/>
    <w:rsid w:val="00803F1B"/>
    <w:rsid w:val="0080433B"/>
    <w:rsid w:val="00810621"/>
    <w:rsid w:val="008134CE"/>
    <w:rsid w:val="008156D1"/>
    <w:rsid w:val="008164E6"/>
    <w:rsid w:val="008178EB"/>
    <w:rsid w:val="00821261"/>
    <w:rsid w:val="00823CC2"/>
    <w:rsid w:val="008240F0"/>
    <w:rsid w:val="00825F62"/>
    <w:rsid w:val="00827727"/>
    <w:rsid w:val="00831F15"/>
    <w:rsid w:val="00833E1F"/>
    <w:rsid w:val="0083558E"/>
    <w:rsid w:val="00836B92"/>
    <w:rsid w:val="00842055"/>
    <w:rsid w:val="0084458D"/>
    <w:rsid w:val="008477A8"/>
    <w:rsid w:val="008517AB"/>
    <w:rsid w:val="008530BD"/>
    <w:rsid w:val="00854004"/>
    <w:rsid w:val="008547D8"/>
    <w:rsid w:val="008554AF"/>
    <w:rsid w:val="008557CE"/>
    <w:rsid w:val="00856192"/>
    <w:rsid w:val="00856301"/>
    <w:rsid w:val="00856760"/>
    <w:rsid w:val="00862E95"/>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E610A"/>
    <w:rsid w:val="008F5800"/>
    <w:rsid w:val="008F5DF4"/>
    <w:rsid w:val="008F6063"/>
    <w:rsid w:val="008F67C1"/>
    <w:rsid w:val="008F78DC"/>
    <w:rsid w:val="009004B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5ECE"/>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3760"/>
    <w:rsid w:val="00A44BC0"/>
    <w:rsid w:val="00A5094F"/>
    <w:rsid w:val="00A53370"/>
    <w:rsid w:val="00A53CA2"/>
    <w:rsid w:val="00A5408A"/>
    <w:rsid w:val="00A544CD"/>
    <w:rsid w:val="00A54A47"/>
    <w:rsid w:val="00A54CA2"/>
    <w:rsid w:val="00A54CE8"/>
    <w:rsid w:val="00A552B2"/>
    <w:rsid w:val="00A553E7"/>
    <w:rsid w:val="00A563D6"/>
    <w:rsid w:val="00A5781C"/>
    <w:rsid w:val="00A65C52"/>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7D1"/>
    <w:rsid w:val="00A94F45"/>
    <w:rsid w:val="00A95634"/>
    <w:rsid w:val="00AA0F23"/>
    <w:rsid w:val="00AA7392"/>
    <w:rsid w:val="00AA7AF1"/>
    <w:rsid w:val="00AB1B18"/>
    <w:rsid w:val="00AB4ACA"/>
    <w:rsid w:val="00AB4D3C"/>
    <w:rsid w:val="00AB66E5"/>
    <w:rsid w:val="00AB6D09"/>
    <w:rsid w:val="00AB77D9"/>
    <w:rsid w:val="00AC057E"/>
    <w:rsid w:val="00AC6F3C"/>
    <w:rsid w:val="00AC7141"/>
    <w:rsid w:val="00AD21CE"/>
    <w:rsid w:val="00AD2510"/>
    <w:rsid w:val="00AD3493"/>
    <w:rsid w:val="00AD49D1"/>
    <w:rsid w:val="00AD5A25"/>
    <w:rsid w:val="00AE09EB"/>
    <w:rsid w:val="00AF2E22"/>
    <w:rsid w:val="00AF3B8B"/>
    <w:rsid w:val="00AF3C94"/>
    <w:rsid w:val="00AF4DC3"/>
    <w:rsid w:val="00AF50CC"/>
    <w:rsid w:val="00AF69FA"/>
    <w:rsid w:val="00B00C3C"/>
    <w:rsid w:val="00B00C60"/>
    <w:rsid w:val="00B00E2D"/>
    <w:rsid w:val="00B02D48"/>
    <w:rsid w:val="00B04822"/>
    <w:rsid w:val="00B10697"/>
    <w:rsid w:val="00B12973"/>
    <w:rsid w:val="00B1386E"/>
    <w:rsid w:val="00B139D7"/>
    <w:rsid w:val="00B13EA2"/>
    <w:rsid w:val="00B14AD6"/>
    <w:rsid w:val="00B203CC"/>
    <w:rsid w:val="00B23FC8"/>
    <w:rsid w:val="00B2453D"/>
    <w:rsid w:val="00B33FDF"/>
    <w:rsid w:val="00B40F0C"/>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830"/>
    <w:rsid w:val="00B67A2F"/>
    <w:rsid w:val="00B71C50"/>
    <w:rsid w:val="00B732E1"/>
    <w:rsid w:val="00B73603"/>
    <w:rsid w:val="00B911A4"/>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05F5"/>
    <w:rsid w:val="00BD1750"/>
    <w:rsid w:val="00BD56F5"/>
    <w:rsid w:val="00BD5831"/>
    <w:rsid w:val="00BD6A3C"/>
    <w:rsid w:val="00BD751A"/>
    <w:rsid w:val="00BD7D67"/>
    <w:rsid w:val="00BE2A9A"/>
    <w:rsid w:val="00BE2EC4"/>
    <w:rsid w:val="00BE5391"/>
    <w:rsid w:val="00BE5AF1"/>
    <w:rsid w:val="00BE6B79"/>
    <w:rsid w:val="00BE77CA"/>
    <w:rsid w:val="00BF0727"/>
    <w:rsid w:val="00BF31A7"/>
    <w:rsid w:val="00BF520F"/>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657F"/>
    <w:rsid w:val="00C71423"/>
    <w:rsid w:val="00C805CB"/>
    <w:rsid w:val="00C805DD"/>
    <w:rsid w:val="00C817D4"/>
    <w:rsid w:val="00C829F2"/>
    <w:rsid w:val="00C833F3"/>
    <w:rsid w:val="00C8580D"/>
    <w:rsid w:val="00C92035"/>
    <w:rsid w:val="00C933C4"/>
    <w:rsid w:val="00C948AD"/>
    <w:rsid w:val="00C94FE8"/>
    <w:rsid w:val="00C971F3"/>
    <w:rsid w:val="00CA0A50"/>
    <w:rsid w:val="00CA30DC"/>
    <w:rsid w:val="00CA4642"/>
    <w:rsid w:val="00CA5F91"/>
    <w:rsid w:val="00CA7E0A"/>
    <w:rsid w:val="00CB527F"/>
    <w:rsid w:val="00CB638D"/>
    <w:rsid w:val="00CC0259"/>
    <w:rsid w:val="00CC5277"/>
    <w:rsid w:val="00CC5BA1"/>
    <w:rsid w:val="00CC7BF9"/>
    <w:rsid w:val="00CD78A5"/>
    <w:rsid w:val="00CD7C4F"/>
    <w:rsid w:val="00CE0DB4"/>
    <w:rsid w:val="00CE26ED"/>
    <w:rsid w:val="00CE3CB1"/>
    <w:rsid w:val="00CE6DE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053E"/>
    <w:rsid w:val="00D53F60"/>
    <w:rsid w:val="00D541FE"/>
    <w:rsid w:val="00D54915"/>
    <w:rsid w:val="00D55050"/>
    <w:rsid w:val="00D57140"/>
    <w:rsid w:val="00D60562"/>
    <w:rsid w:val="00D62523"/>
    <w:rsid w:val="00D6350B"/>
    <w:rsid w:val="00D67268"/>
    <w:rsid w:val="00D722B9"/>
    <w:rsid w:val="00D74682"/>
    <w:rsid w:val="00D74B41"/>
    <w:rsid w:val="00D761D2"/>
    <w:rsid w:val="00D76E47"/>
    <w:rsid w:val="00D81A1E"/>
    <w:rsid w:val="00D8260D"/>
    <w:rsid w:val="00D86872"/>
    <w:rsid w:val="00D90735"/>
    <w:rsid w:val="00D90A33"/>
    <w:rsid w:val="00D9284A"/>
    <w:rsid w:val="00D95C4F"/>
    <w:rsid w:val="00DB216B"/>
    <w:rsid w:val="00DB7E2E"/>
    <w:rsid w:val="00DC0DD7"/>
    <w:rsid w:val="00DC1B01"/>
    <w:rsid w:val="00DC5AEE"/>
    <w:rsid w:val="00DD0740"/>
    <w:rsid w:val="00DD13A7"/>
    <w:rsid w:val="00DD44B3"/>
    <w:rsid w:val="00DD5108"/>
    <w:rsid w:val="00DD51CB"/>
    <w:rsid w:val="00DD588C"/>
    <w:rsid w:val="00DE1CD8"/>
    <w:rsid w:val="00DE3681"/>
    <w:rsid w:val="00DE4E43"/>
    <w:rsid w:val="00DE6C6D"/>
    <w:rsid w:val="00DE7C62"/>
    <w:rsid w:val="00DF196E"/>
    <w:rsid w:val="00DF1ECF"/>
    <w:rsid w:val="00DF28D5"/>
    <w:rsid w:val="00DF40E6"/>
    <w:rsid w:val="00DF5C7A"/>
    <w:rsid w:val="00DF6D3A"/>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12BF"/>
    <w:rsid w:val="00EB239C"/>
    <w:rsid w:val="00EB3F0B"/>
    <w:rsid w:val="00EB66FC"/>
    <w:rsid w:val="00EC1DCD"/>
    <w:rsid w:val="00EC20F8"/>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167F5"/>
    <w:rsid w:val="00F221A5"/>
    <w:rsid w:val="00F22E0C"/>
    <w:rsid w:val="00F22EDB"/>
    <w:rsid w:val="00F238B1"/>
    <w:rsid w:val="00F23E2D"/>
    <w:rsid w:val="00F246B1"/>
    <w:rsid w:val="00F263BB"/>
    <w:rsid w:val="00F26CC2"/>
    <w:rsid w:val="00F301EA"/>
    <w:rsid w:val="00F30E5F"/>
    <w:rsid w:val="00F32039"/>
    <w:rsid w:val="00F3341B"/>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633"/>
    <w:rsid w:val="00FC2CE3"/>
    <w:rsid w:val="00FC5D21"/>
    <w:rsid w:val="00FC6B31"/>
    <w:rsid w:val="00FC7BD2"/>
    <w:rsid w:val="00FD0D6C"/>
    <w:rsid w:val="00FD2D45"/>
    <w:rsid w:val="00FD3CFA"/>
    <w:rsid w:val="00FD5CB1"/>
    <w:rsid w:val="00FD5D3E"/>
    <w:rsid w:val="00FD6454"/>
    <w:rsid w:val="00FE070D"/>
    <w:rsid w:val="00FF3069"/>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1367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F74EC1-9A8C-41EA-9E3B-F4C80387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1710</Words>
  <Characters>10089</Characters>
  <Application>Microsoft Office Word</Application>
  <DocSecurity>0</DocSecurity>
  <Lines>84</Lines>
  <Paragraphs>23</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2025-01-15T12:13:00Z</dcterms:created>
  <dcterms:modified xsi:type="dcterms:W3CDTF">2026-10-22T10:21:00Z</dcterms:modified>
</cp:coreProperties>
</file>