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FF2F08" w:rsidRDefault="002A7EAB" w:rsidP="002A7EAB">
      <w:pPr>
        <w:spacing w:before="120" w:after="0" w:line="204" w:lineRule="auto"/>
        <w:rPr>
          <w:rFonts w:asciiTheme="majorHAnsi" w:hAnsiTheme="majorHAnsi" w:cs="Times New Roman"/>
        </w:rPr>
      </w:pPr>
      <w:r w:rsidRPr="00FF2F08">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FF2F08">
        <w:rPr>
          <w:rFonts w:asciiTheme="majorHAnsi" w:hAnsiTheme="majorHAnsi" w:cs="Times New Roman"/>
        </w:rPr>
        <w:t xml:space="preserve">V Praze </w:t>
      </w:r>
      <w:r w:rsidR="00AF3B8B" w:rsidRPr="00FF2F08">
        <w:rPr>
          <w:rFonts w:asciiTheme="majorHAnsi" w:hAnsiTheme="majorHAnsi" w:cs="Times New Roman"/>
        </w:rPr>
        <w:t>dne</w:t>
      </w:r>
      <w:r w:rsidR="00A30C2A" w:rsidRPr="00FF2F08">
        <w:rPr>
          <w:rFonts w:asciiTheme="majorHAnsi" w:hAnsiTheme="majorHAnsi" w:cs="Times New Roman"/>
        </w:rPr>
        <w:t xml:space="preserve"> </w:t>
      </w:r>
      <w:r w:rsidR="00FF2F08" w:rsidRPr="00FF2F08">
        <w:rPr>
          <w:rFonts w:asciiTheme="majorHAnsi" w:hAnsiTheme="majorHAnsi" w:cs="Times New Roman"/>
        </w:rPr>
        <w:t>7</w:t>
      </w:r>
      <w:r w:rsidR="009B0D18" w:rsidRPr="00FF2F08">
        <w:rPr>
          <w:rFonts w:asciiTheme="majorHAnsi" w:hAnsiTheme="majorHAnsi" w:cs="Times New Roman"/>
        </w:rPr>
        <w:t xml:space="preserve">. </w:t>
      </w:r>
      <w:r w:rsidR="0046438B">
        <w:rPr>
          <w:rFonts w:asciiTheme="majorHAnsi" w:hAnsiTheme="majorHAnsi" w:cs="Times New Roman"/>
        </w:rPr>
        <w:t>října</w:t>
      </w:r>
      <w:r w:rsidR="004C2CC7" w:rsidRPr="00FF2F08">
        <w:rPr>
          <w:rFonts w:asciiTheme="majorHAnsi" w:hAnsiTheme="majorHAnsi" w:cs="Times New Roman"/>
        </w:rPr>
        <w:t xml:space="preserve"> 202</w:t>
      </w:r>
      <w:r w:rsidR="00FF2F08" w:rsidRPr="00FF2F08">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FF2F08">
        <w:rPr>
          <w:rFonts w:asciiTheme="majorHAnsi" w:hAnsiTheme="majorHAnsi" w:cs="Times New Roman"/>
        </w:rPr>
        <w:t xml:space="preserve">Čj. </w:t>
      </w:r>
      <w:r w:rsidR="00C7479C" w:rsidRPr="00C7479C">
        <w:rPr>
          <w:rFonts w:asciiTheme="majorHAnsi" w:hAnsiTheme="majorHAnsi" w:cs="Times New Roman"/>
        </w:rPr>
        <w:t>2349848</w:t>
      </w:r>
      <w:r w:rsidR="00C7479C">
        <w:rPr>
          <w:rFonts w:asciiTheme="majorHAnsi" w:hAnsiTheme="majorHAnsi" w:cs="Times New Roman"/>
        </w:rPr>
        <w:t>-66</w:t>
      </w:r>
      <w:r w:rsidR="00C7479C" w:rsidRPr="00C7479C">
        <w:rPr>
          <w:rFonts w:asciiTheme="majorHAnsi" w:hAnsiTheme="majorHAnsi" w:cs="Times New Roman"/>
        </w:rPr>
        <w:t>/2021-7542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E7662E">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50163" w:rsidRPr="000242E6" w:rsidRDefault="002A7EAB" w:rsidP="00250163">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3D4621">
        <w:rPr>
          <w:rFonts w:asciiTheme="majorHAnsi" w:hAnsiTheme="majorHAnsi" w:cs="Times New Roman"/>
          <w:b/>
          <w:color w:val="C00000"/>
        </w:rPr>
        <w:t>9</w:t>
      </w:r>
      <w:r w:rsidR="009B0D18">
        <w:rPr>
          <w:rFonts w:asciiTheme="majorHAnsi" w:hAnsiTheme="majorHAnsi" w:cs="Times New Roman"/>
          <w:b/>
          <w:color w:val="C00000"/>
        </w:rPr>
        <w:t xml:space="preserve">. </w:t>
      </w:r>
      <w:r w:rsidR="003D4621">
        <w:rPr>
          <w:rFonts w:asciiTheme="majorHAnsi" w:hAnsiTheme="majorHAnsi" w:cs="Times New Roman"/>
          <w:b/>
          <w:color w:val="C00000"/>
        </w:rPr>
        <w:t xml:space="preserve"> </w:t>
      </w:r>
      <w:r w:rsidR="0046438B">
        <w:rPr>
          <w:rFonts w:asciiTheme="majorHAnsi" w:hAnsiTheme="majorHAnsi" w:cs="Times New Roman"/>
          <w:b/>
          <w:color w:val="C00000"/>
        </w:rPr>
        <w:t>října</w:t>
      </w:r>
      <w:r w:rsidR="009F5890">
        <w:rPr>
          <w:rFonts w:asciiTheme="majorHAnsi" w:hAnsiTheme="majorHAnsi" w:cs="Times New Roman"/>
          <w:b/>
          <w:color w:val="C00000"/>
        </w:rPr>
        <w:t xml:space="preserve"> 202</w:t>
      </w:r>
      <w:r w:rsidR="003D4621">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bookmarkStart w:id="0" w:name="_Hlk187746606"/>
      <w:r w:rsidR="00FF2F08" w:rsidRPr="00FF2F08">
        <w:rPr>
          <w:rFonts w:asciiTheme="majorHAnsi" w:eastAsia="Times New Roman" w:hAnsiTheme="majorHAnsi" w:cs="Times New Roman"/>
          <w:b/>
          <w:bCs/>
          <w:color w:val="C00000"/>
          <w:lang w:eastAsia="cs-CZ"/>
        </w:rPr>
        <w:t xml:space="preserve">rada/ministerský rada oddělení státního dozoru odboru ochrany územních zájmů a státního odborného dozoru sekce majetkové Ministerstva obrany </w:t>
      </w:r>
      <w:r w:rsidR="003D4621">
        <w:rPr>
          <w:rFonts w:asciiTheme="majorHAnsi" w:eastAsia="Times New Roman" w:hAnsiTheme="majorHAnsi" w:cs="Times New Roman"/>
          <w:b/>
          <w:bCs/>
          <w:color w:val="C00000"/>
          <w:lang w:eastAsia="cs-CZ"/>
        </w:rPr>
        <w:br/>
      </w:r>
      <w:r w:rsidR="00FF2F08" w:rsidRPr="00FF2F08">
        <w:rPr>
          <w:rFonts w:asciiTheme="majorHAnsi" w:eastAsia="Times New Roman" w:hAnsiTheme="majorHAnsi" w:cs="Times New Roman"/>
          <w:b/>
          <w:bCs/>
          <w:color w:val="C00000"/>
          <w:lang w:eastAsia="cs-CZ"/>
        </w:rPr>
        <w:t>(</w:t>
      </w:r>
      <w:proofErr w:type="spellStart"/>
      <w:r w:rsidR="00FF2F08" w:rsidRPr="00FF2F08">
        <w:rPr>
          <w:rFonts w:asciiTheme="majorHAnsi" w:eastAsia="Times New Roman" w:hAnsiTheme="majorHAnsi" w:cs="Times New Roman"/>
          <w:b/>
          <w:bCs/>
          <w:color w:val="C00000"/>
          <w:lang w:eastAsia="cs-CZ"/>
        </w:rPr>
        <w:t>extID</w:t>
      </w:r>
      <w:proofErr w:type="spellEnd"/>
      <w:r w:rsidR="00FF2F08" w:rsidRPr="00FF2F08">
        <w:rPr>
          <w:rFonts w:asciiTheme="majorHAnsi" w:eastAsia="Times New Roman" w:hAnsiTheme="majorHAnsi" w:cs="Times New Roman"/>
          <w:b/>
          <w:bCs/>
          <w:color w:val="C00000"/>
          <w:lang w:eastAsia="cs-CZ"/>
        </w:rPr>
        <w:t xml:space="preserve"> </w:t>
      </w:r>
      <w:r w:rsidR="00C7479C">
        <w:rPr>
          <w:rFonts w:asciiTheme="majorHAnsi" w:eastAsia="Times New Roman" w:hAnsiTheme="majorHAnsi" w:cs="Times New Roman"/>
          <w:b/>
          <w:bCs/>
          <w:color w:val="C00000"/>
          <w:lang w:eastAsia="cs-CZ"/>
        </w:rPr>
        <w:t>2021 0511 5001</w:t>
      </w:r>
      <w:r w:rsidR="00FF2F08" w:rsidRPr="00FF2F08">
        <w:rPr>
          <w:rFonts w:asciiTheme="majorHAnsi" w:eastAsia="Times New Roman" w:hAnsiTheme="majorHAnsi" w:cs="Times New Roman"/>
          <w:b/>
          <w:bCs/>
          <w:color w:val="C00000"/>
          <w:lang w:eastAsia="cs-CZ"/>
        </w:rPr>
        <w:t>)</w:t>
      </w:r>
      <w:bookmarkEnd w:id="0"/>
      <w:r w:rsidR="00B2187C" w:rsidRPr="00FF2F08">
        <w:rPr>
          <w:rFonts w:asciiTheme="majorHAnsi" w:eastAsia="Times New Roman" w:hAnsiTheme="majorHAnsi" w:cs="Times New Roman"/>
          <w:b/>
          <w:bCs/>
          <w:color w:val="C00000"/>
          <w:lang w:eastAsia="cs-CZ"/>
        </w:rPr>
        <w:t xml:space="preserve"> </w:t>
      </w:r>
      <w:r w:rsidR="00B2187C" w:rsidRPr="00FF2F08">
        <w:rPr>
          <w:rFonts w:asciiTheme="majorHAnsi" w:hAnsiTheme="majorHAnsi" w:cs="Times New Roman"/>
        </w:rPr>
        <w:t>s pracovištěm</w:t>
      </w:r>
      <w:r w:rsidR="00C7479C" w:rsidRPr="00C7479C">
        <w:t xml:space="preserve"> </w:t>
      </w:r>
      <w:r w:rsidR="00C7479C" w:rsidRPr="00C7479C">
        <w:rPr>
          <w:rFonts w:asciiTheme="majorHAnsi" w:hAnsiTheme="majorHAnsi" w:cs="Times New Roman"/>
        </w:rPr>
        <w:t>Teplého 2795, Pardubice, PSČ 530 02.</w:t>
      </w:r>
    </w:p>
    <w:p w:rsidR="00250163" w:rsidRDefault="00250163" w:rsidP="00250163">
      <w:pPr>
        <w:spacing w:before="120" w:after="120" w:line="240" w:lineRule="auto"/>
        <w:jc w:val="both"/>
        <w:rPr>
          <w:rFonts w:asciiTheme="majorHAnsi" w:hAnsiTheme="majorHAnsi" w:cs="Times New Roman"/>
          <w:b/>
        </w:rPr>
      </w:pPr>
      <w:r>
        <w:rPr>
          <w:rFonts w:asciiTheme="majorHAnsi" w:hAnsiTheme="majorHAnsi" w:cs="Times New Roman"/>
        </w:rPr>
        <w:t>Na služebním místě je státní služba (dále jen „služba“)</w:t>
      </w:r>
      <w:r w:rsidRPr="002A7EAB">
        <w:rPr>
          <w:rFonts w:asciiTheme="majorHAnsi" w:hAnsiTheme="majorHAnsi" w:cs="Times New Roman"/>
        </w:rPr>
        <w:t xml:space="preserve"> vykonávaná </w:t>
      </w:r>
      <w:r>
        <w:rPr>
          <w:rFonts w:asciiTheme="majorHAnsi" w:hAnsiTheme="majorHAnsi" w:cs="Times New Roman"/>
        </w:rPr>
        <w:t xml:space="preserve">v oborech státní služby </w:t>
      </w:r>
      <w:r w:rsidR="00095272">
        <w:rPr>
          <w:rFonts w:asciiTheme="majorHAnsi" w:hAnsiTheme="majorHAnsi" w:cs="Times New Roman"/>
        </w:rPr>
        <w:br/>
      </w:r>
      <w:r w:rsidR="0057417C" w:rsidRPr="00FF2F08">
        <w:rPr>
          <w:rFonts w:asciiTheme="majorHAnsi" w:hAnsiTheme="majorHAnsi" w:cs="Times New Roman"/>
          <w:b/>
        </w:rPr>
        <w:t>Bezpečnost práce</w:t>
      </w:r>
      <w:r w:rsidRPr="00FF2F08">
        <w:rPr>
          <w:rFonts w:asciiTheme="majorHAnsi" w:hAnsiTheme="majorHAnsi" w:cs="Times New Roman"/>
          <w:b/>
        </w:rPr>
        <w:t xml:space="preserve"> (č. </w:t>
      </w:r>
      <w:r w:rsidR="0057417C" w:rsidRPr="00FF2F08">
        <w:rPr>
          <w:rFonts w:asciiTheme="majorHAnsi" w:hAnsiTheme="majorHAnsi" w:cs="Times New Roman"/>
          <w:b/>
        </w:rPr>
        <w:t>20</w:t>
      </w:r>
      <w:r w:rsidRPr="00FF2F08">
        <w:rPr>
          <w:rFonts w:asciiTheme="majorHAnsi" w:hAnsiTheme="majorHAnsi" w:cs="Times New Roman"/>
          <w:b/>
        </w:rPr>
        <w:t>)</w:t>
      </w:r>
      <w:r w:rsidR="0057417C" w:rsidRPr="00FF2F08">
        <w:rPr>
          <w:rFonts w:asciiTheme="majorHAnsi" w:hAnsiTheme="majorHAnsi" w:cs="Times New Roman"/>
          <w:b/>
        </w:rPr>
        <w:t>, Územní plánování a stavební řád (č. 41)</w:t>
      </w:r>
      <w:r w:rsidRPr="00FF2F08">
        <w:rPr>
          <w:rFonts w:asciiTheme="majorHAnsi" w:hAnsiTheme="majorHAnsi" w:cs="Times New Roman"/>
          <w:b/>
        </w:rPr>
        <w:t>.</w:t>
      </w:r>
    </w:p>
    <w:p w:rsidR="00B9378F" w:rsidRPr="00B9378F" w:rsidRDefault="009F5890" w:rsidP="00B9378F">
      <w:pPr>
        <w:spacing w:before="120" w:after="120" w:line="240" w:lineRule="auto"/>
        <w:jc w:val="both"/>
        <w:rPr>
          <w:rFonts w:asciiTheme="majorHAnsi" w:hAnsiTheme="majorHAnsi" w:cs="Times New Roman"/>
        </w:rPr>
      </w:pPr>
      <w:r w:rsidRPr="00DC379E">
        <w:rPr>
          <w:rFonts w:asciiTheme="majorHAnsi" w:hAnsiTheme="majorHAnsi" w:cs="Times New Roman"/>
        </w:rPr>
        <w:t xml:space="preserve">Na tomto služebním místě jsou vykonávány zejména následující činnosti: </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Výkon působnosti jiného stavebního úřadu v působnosti Ministerstva obrany, Ministerstva vnitra nebo Ministerstva spravedlnosti.</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Koordinace a odborné usměrňování výkonu inspekce práce ve vymezené oblasti působnosti správního úřadu.</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Komplexní výkon inspekce práce – výkon státního odborného dozoru nad bezpečností určených technických zařízení tlakových (dále jen UTZ TZ).</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Odpov</w:t>
      </w:r>
      <w:r>
        <w:rPr>
          <w:rFonts w:asciiTheme="majorHAnsi" w:hAnsiTheme="majorHAnsi" w:cs="Times New Roman"/>
        </w:rPr>
        <w:t>ědnost</w:t>
      </w:r>
      <w:r w:rsidRPr="003D4621">
        <w:rPr>
          <w:rFonts w:asciiTheme="majorHAnsi" w:hAnsiTheme="majorHAnsi" w:cs="Times New Roman"/>
        </w:rPr>
        <w:t xml:space="preserve"> za výkon státního odborného technického dozoru nad určenými technickými zařízeními tlakovými u organizačních celků </w:t>
      </w:r>
      <w:r>
        <w:rPr>
          <w:rFonts w:asciiTheme="majorHAnsi" w:hAnsiTheme="majorHAnsi" w:cs="Times New Roman"/>
        </w:rPr>
        <w:t>obrany</w:t>
      </w:r>
      <w:r w:rsidRPr="003D4621">
        <w:rPr>
          <w:rFonts w:asciiTheme="majorHAnsi" w:hAnsiTheme="majorHAnsi" w:cs="Times New Roman"/>
        </w:rPr>
        <w:t xml:space="preserve">, státních podniků založených MO </w:t>
      </w:r>
      <w:r>
        <w:rPr>
          <w:rFonts w:asciiTheme="majorHAnsi" w:hAnsiTheme="majorHAnsi" w:cs="Times New Roman"/>
        </w:rPr>
        <w:br/>
      </w:r>
      <w:r w:rsidRPr="003D4621">
        <w:rPr>
          <w:rFonts w:asciiTheme="majorHAnsi" w:hAnsiTheme="majorHAnsi" w:cs="Times New Roman"/>
        </w:rPr>
        <w:t>a příspěvkových organizací zřízených MO.</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Provád</w:t>
      </w:r>
      <w:r w:rsidR="00AE6B26">
        <w:rPr>
          <w:rFonts w:asciiTheme="majorHAnsi" w:hAnsiTheme="majorHAnsi" w:cs="Times New Roman"/>
        </w:rPr>
        <w:t>ění</w:t>
      </w:r>
      <w:r w:rsidRPr="003D4621">
        <w:rPr>
          <w:rFonts w:asciiTheme="majorHAnsi" w:hAnsiTheme="majorHAnsi" w:cs="Times New Roman"/>
        </w:rPr>
        <w:t xml:space="preserve"> výkon</w:t>
      </w:r>
      <w:r w:rsidR="00AE6B26">
        <w:rPr>
          <w:rFonts w:asciiTheme="majorHAnsi" w:hAnsiTheme="majorHAnsi" w:cs="Times New Roman"/>
        </w:rPr>
        <w:t>u</w:t>
      </w:r>
      <w:r w:rsidRPr="003D4621">
        <w:rPr>
          <w:rFonts w:asciiTheme="majorHAnsi" w:hAnsiTheme="majorHAnsi" w:cs="Times New Roman"/>
        </w:rPr>
        <w:t xml:space="preserve"> náročných odborných prací spočívajících zejména v kontrolní činnosti, vyhodnocování výsledků včetně zpracování návrhů na opatření a určení termínů k odstranění zjištěných nedostatků.</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Rozhod</w:t>
      </w:r>
      <w:r w:rsidR="00AE6B26">
        <w:rPr>
          <w:rFonts w:asciiTheme="majorHAnsi" w:hAnsiTheme="majorHAnsi" w:cs="Times New Roman"/>
        </w:rPr>
        <w:t>ování</w:t>
      </w:r>
      <w:r w:rsidRPr="003D4621">
        <w:rPr>
          <w:rFonts w:asciiTheme="majorHAnsi" w:hAnsiTheme="majorHAnsi" w:cs="Times New Roman"/>
        </w:rPr>
        <w:t xml:space="preserve"> o námitkách kontrolovaného subjektu.</w:t>
      </w:r>
    </w:p>
    <w:p w:rsidR="003D4621" w:rsidRPr="003D4621" w:rsidRDefault="00AE6B26" w:rsidP="003D4621">
      <w:pPr>
        <w:pStyle w:val="Odstavecseseznamem"/>
        <w:numPr>
          <w:ilvl w:val="0"/>
          <w:numId w:val="39"/>
        </w:numPr>
        <w:spacing w:line="240" w:lineRule="auto"/>
        <w:jc w:val="both"/>
        <w:rPr>
          <w:rFonts w:asciiTheme="majorHAnsi" w:hAnsiTheme="majorHAnsi" w:cs="Times New Roman"/>
        </w:rPr>
      </w:pPr>
      <w:r>
        <w:rPr>
          <w:rFonts w:asciiTheme="majorHAnsi" w:hAnsiTheme="majorHAnsi" w:cs="Times New Roman"/>
        </w:rPr>
        <w:t>Účast</w:t>
      </w:r>
      <w:r w:rsidR="003D4621" w:rsidRPr="003D4621">
        <w:rPr>
          <w:rFonts w:asciiTheme="majorHAnsi" w:hAnsiTheme="majorHAnsi" w:cs="Times New Roman"/>
        </w:rPr>
        <w:t xml:space="preserve"> </w:t>
      </w:r>
      <w:r>
        <w:rPr>
          <w:rFonts w:asciiTheme="majorHAnsi" w:hAnsiTheme="majorHAnsi" w:cs="Times New Roman"/>
        </w:rPr>
        <w:t>na</w:t>
      </w:r>
      <w:r w:rsidR="003D4621" w:rsidRPr="003D4621">
        <w:rPr>
          <w:rFonts w:asciiTheme="majorHAnsi" w:hAnsiTheme="majorHAnsi" w:cs="Times New Roman"/>
        </w:rPr>
        <w:t xml:space="preserve"> šetření pracovních, služebních úrazů smrtelných a s hospitalizací, k nimž došlo </w:t>
      </w:r>
      <w:r w:rsidR="003D4621">
        <w:rPr>
          <w:rFonts w:asciiTheme="majorHAnsi" w:hAnsiTheme="majorHAnsi" w:cs="Times New Roman"/>
        </w:rPr>
        <w:br/>
      </w:r>
      <w:r w:rsidR="003D4621" w:rsidRPr="003D4621">
        <w:rPr>
          <w:rFonts w:asciiTheme="majorHAnsi" w:hAnsiTheme="majorHAnsi" w:cs="Times New Roman"/>
        </w:rPr>
        <w:t>v souvislosti s UTZ TZ a vydává k nim písemná stanoviska.</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Vydává</w:t>
      </w:r>
      <w:r w:rsidR="00AE6B26">
        <w:rPr>
          <w:rFonts w:asciiTheme="majorHAnsi" w:hAnsiTheme="majorHAnsi" w:cs="Times New Roman"/>
        </w:rPr>
        <w:t>ní</w:t>
      </w:r>
      <w:r w:rsidRPr="003D4621">
        <w:rPr>
          <w:rFonts w:asciiTheme="majorHAnsi" w:hAnsiTheme="majorHAnsi" w:cs="Times New Roman"/>
        </w:rPr>
        <w:t xml:space="preserve"> osvědčení, oprávnění, sdělení, úřední</w:t>
      </w:r>
      <w:r w:rsidR="00AE6B26">
        <w:rPr>
          <w:rFonts w:asciiTheme="majorHAnsi" w:hAnsiTheme="majorHAnsi" w:cs="Times New Roman"/>
        </w:rPr>
        <w:t>ch</w:t>
      </w:r>
      <w:r w:rsidRPr="003D4621">
        <w:rPr>
          <w:rFonts w:asciiTheme="majorHAnsi" w:hAnsiTheme="majorHAnsi" w:cs="Times New Roman"/>
        </w:rPr>
        <w:t xml:space="preserve"> nále</w:t>
      </w:r>
      <w:r w:rsidR="00AE6B26">
        <w:rPr>
          <w:rFonts w:asciiTheme="majorHAnsi" w:hAnsiTheme="majorHAnsi" w:cs="Times New Roman"/>
        </w:rPr>
        <w:t>zů</w:t>
      </w:r>
      <w:r w:rsidRPr="003D4621">
        <w:rPr>
          <w:rFonts w:asciiTheme="majorHAnsi" w:hAnsiTheme="majorHAnsi" w:cs="Times New Roman"/>
        </w:rPr>
        <w:t>, odborn</w:t>
      </w:r>
      <w:r w:rsidR="00AE6B26">
        <w:rPr>
          <w:rFonts w:asciiTheme="majorHAnsi" w:hAnsiTheme="majorHAnsi" w:cs="Times New Roman"/>
        </w:rPr>
        <w:t>ých</w:t>
      </w:r>
      <w:r w:rsidRPr="003D4621">
        <w:rPr>
          <w:rFonts w:asciiTheme="majorHAnsi" w:hAnsiTheme="majorHAnsi" w:cs="Times New Roman"/>
        </w:rPr>
        <w:t xml:space="preserve"> posudk</w:t>
      </w:r>
      <w:r w:rsidR="00AE6B26">
        <w:rPr>
          <w:rFonts w:asciiTheme="majorHAnsi" w:hAnsiTheme="majorHAnsi" w:cs="Times New Roman"/>
        </w:rPr>
        <w:t>ů</w:t>
      </w:r>
      <w:r w:rsidRPr="003D4621">
        <w:rPr>
          <w:rFonts w:asciiTheme="majorHAnsi" w:hAnsiTheme="majorHAnsi" w:cs="Times New Roman"/>
        </w:rPr>
        <w:t xml:space="preserve"> a jin</w:t>
      </w:r>
      <w:r w:rsidR="00AE6B26">
        <w:rPr>
          <w:rFonts w:asciiTheme="majorHAnsi" w:hAnsiTheme="majorHAnsi" w:cs="Times New Roman"/>
        </w:rPr>
        <w:t>ých</w:t>
      </w:r>
      <w:r w:rsidRPr="003D4621">
        <w:rPr>
          <w:rFonts w:asciiTheme="majorHAnsi" w:hAnsiTheme="majorHAnsi" w:cs="Times New Roman"/>
        </w:rPr>
        <w:t xml:space="preserve"> úřední doklad</w:t>
      </w:r>
      <w:r w:rsidR="00AE6B26">
        <w:rPr>
          <w:rFonts w:asciiTheme="majorHAnsi" w:hAnsiTheme="majorHAnsi" w:cs="Times New Roman"/>
        </w:rPr>
        <w:t xml:space="preserve">ů </w:t>
      </w:r>
      <w:r w:rsidRPr="003D4621">
        <w:rPr>
          <w:rFonts w:asciiTheme="majorHAnsi" w:hAnsiTheme="majorHAnsi" w:cs="Times New Roman"/>
        </w:rPr>
        <w:t>o inspekčních a dozorčích úkonech, které se stávají veřejnými listinami.</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sidR="005C75A0">
        <w:rPr>
          <w:rFonts w:ascii="Cambria" w:hAnsi="Cambria" w:cs="Cambria"/>
          <w:b/>
          <w:bCs/>
          <w:color w:val="000000"/>
        </w:rPr>
        <w:t>2</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EC00F2" w:rsidRPr="00F81AEA" w:rsidRDefault="00EC00F2" w:rsidP="00EC00F2">
      <w:pPr>
        <w:spacing w:before="120" w:after="120" w:line="240" w:lineRule="auto"/>
        <w:jc w:val="both"/>
        <w:rPr>
          <w:rFonts w:asciiTheme="majorHAnsi" w:hAnsiTheme="majorHAnsi" w:cs="Times New Roman"/>
        </w:rPr>
      </w:pPr>
      <w:r w:rsidRPr="00F81AEA">
        <w:rPr>
          <w:rFonts w:asciiTheme="majorHAnsi" w:hAnsiTheme="majorHAnsi" w:cs="Times New Roman"/>
        </w:rPr>
        <w:t xml:space="preserve">Státnímu zaměstnanci přísluší </w:t>
      </w:r>
      <w:r w:rsidRPr="00F81AEA">
        <w:rPr>
          <w:rFonts w:asciiTheme="majorHAnsi" w:hAnsiTheme="majorHAnsi" w:cs="Times New Roman"/>
          <w:b/>
          <w:bCs/>
        </w:rPr>
        <w:t xml:space="preserve">platový tarif od </w:t>
      </w:r>
      <w:r w:rsidR="00460A2C">
        <w:rPr>
          <w:rFonts w:asciiTheme="majorHAnsi" w:hAnsiTheme="majorHAnsi" w:cs="Times New Roman"/>
          <w:b/>
          <w:bCs/>
        </w:rPr>
        <w:t>31</w:t>
      </w:r>
      <w:r>
        <w:rPr>
          <w:rFonts w:asciiTheme="majorHAnsi" w:hAnsiTheme="majorHAnsi" w:cs="Times New Roman"/>
          <w:b/>
          <w:bCs/>
        </w:rPr>
        <w:t xml:space="preserve"> </w:t>
      </w:r>
      <w:r w:rsidR="00460A2C">
        <w:rPr>
          <w:rFonts w:asciiTheme="majorHAnsi" w:hAnsiTheme="majorHAnsi" w:cs="Times New Roman"/>
          <w:b/>
          <w:bCs/>
        </w:rPr>
        <w:t>670</w:t>
      </w:r>
      <w:r w:rsidRPr="00F81AEA">
        <w:rPr>
          <w:rFonts w:asciiTheme="majorHAnsi" w:hAnsiTheme="majorHAnsi" w:cs="Times New Roman"/>
          <w:b/>
          <w:bCs/>
        </w:rPr>
        <w:t xml:space="preserve"> Kč do </w:t>
      </w:r>
      <w:r>
        <w:rPr>
          <w:rFonts w:asciiTheme="majorHAnsi" w:hAnsiTheme="majorHAnsi" w:cs="Times New Roman"/>
          <w:b/>
          <w:bCs/>
        </w:rPr>
        <w:t>4</w:t>
      </w:r>
      <w:r w:rsidR="00460A2C">
        <w:rPr>
          <w:rFonts w:asciiTheme="majorHAnsi" w:hAnsiTheme="majorHAnsi" w:cs="Times New Roman"/>
          <w:b/>
          <w:bCs/>
        </w:rPr>
        <w:t>5</w:t>
      </w:r>
      <w:r>
        <w:rPr>
          <w:rFonts w:asciiTheme="majorHAnsi" w:hAnsiTheme="majorHAnsi" w:cs="Times New Roman"/>
          <w:b/>
          <w:bCs/>
        </w:rPr>
        <w:t xml:space="preserve"> </w:t>
      </w:r>
      <w:r w:rsidR="00460A2C">
        <w:rPr>
          <w:rFonts w:asciiTheme="majorHAnsi" w:hAnsiTheme="majorHAnsi" w:cs="Times New Roman"/>
          <w:b/>
          <w:bCs/>
        </w:rPr>
        <w:t>940</w:t>
      </w:r>
      <w:r w:rsidRPr="00F81AEA">
        <w:rPr>
          <w:rFonts w:asciiTheme="majorHAnsi" w:hAnsiTheme="majorHAnsi" w:cs="Times New Roman"/>
          <w:b/>
          <w:bCs/>
        </w:rPr>
        <w:t xml:space="preserve"> Kč</w:t>
      </w:r>
      <w:r w:rsidRPr="00F81AEA">
        <w:rPr>
          <w:rFonts w:asciiTheme="majorHAnsi" w:hAnsiTheme="majorHAnsi" w:cs="Times New Roman"/>
        </w:rPr>
        <w:t xml:space="preserve">. </w:t>
      </w:r>
    </w:p>
    <w:p w:rsidR="00EC00F2" w:rsidRPr="00F81AEA" w:rsidRDefault="00EC00F2" w:rsidP="00EC00F2">
      <w:pPr>
        <w:spacing w:before="120" w:after="120" w:line="240" w:lineRule="auto"/>
        <w:jc w:val="both"/>
        <w:rPr>
          <w:rFonts w:asciiTheme="majorHAnsi" w:hAnsiTheme="majorHAnsi" w:cs="Times New Roman"/>
        </w:rPr>
      </w:pPr>
      <w:r w:rsidRPr="00F81AEA">
        <w:rPr>
          <w:rFonts w:asciiTheme="majorHAnsi" w:hAnsiTheme="majorHAnsi" w:cs="Times New Roman"/>
        </w:rPr>
        <w:t xml:space="preserve">Státní zaměstnanec se zařadí do platového stupně podle započitatelné praxe a míry jejího zápočtu podle § 3 nařízení vlády č. 304/2014 Sb., o platových poměrech státních zaměstnanců, ve znění pozdějších předpisů. </w:t>
      </w:r>
    </w:p>
    <w:p w:rsidR="00EC00F2" w:rsidRPr="00F81AEA" w:rsidRDefault="00EC00F2" w:rsidP="00EC00F2">
      <w:pPr>
        <w:spacing w:before="120" w:after="120" w:line="240" w:lineRule="auto"/>
        <w:jc w:val="both"/>
        <w:rPr>
          <w:rFonts w:asciiTheme="majorHAnsi" w:hAnsiTheme="majorHAnsi" w:cs="Times New Roman"/>
          <w:b/>
          <w:bCs/>
        </w:rPr>
      </w:pPr>
      <w:r w:rsidRPr="00F81AEA">
        <w:rPr>
          <w:rFonts w:asciiTheme="majorHAnsi" w:hAnsiTheme="majorHAnsi" w:cs="Times New Roman"/>
          <w:b/>
          <w:bCs/>
        </w:rPr>
        <w:t xml:space="preserve">2.2 Osobní příplatek </w:t>
      </w:r>
    </w:p>
    <w:p w:rsidR="00EC00F2" w:rsidRPr="00F81AEA" w:rsidRDefault="00EC00F2" w:rsidP="00EC00F2">
      <w:pPr>
        <w:spacing w:before="120" w:after="120" w:line="240" w:lineRule="auto"/>
        <w:jc w:val="both"/>
        <w:rPr>
          <w:rFonts w:asciiTheme="majorHAnsi" w:hAnsiTheme="majorHAnsi" w:cs="Times New Roman"/>
        </w:rPr>
      </w:pPr>
      <w:r w:rsidRPr="00F81AEA">
        <w:rPr>
          <w:rFonts w:asciiTheme="majorHAnsi" w:hAnsiTheme="majorHAnsi" w:cs="Times New Roman"/>
        </w:rPr>
        <w:t xml:space="preserve">Rozpětí </w:t>
      </w:r>
      <w:r w:rsidRPr="00F81AEA">
        <w:rPr>
          <w:rFonts w:asciiTheme="majorHAnsi" w:hAnsiTheme="majorHAnsi" w:cs="Times New Roman"/>
          <w:b/>
          <w:bCs/>
        </w:rPr>
        <w:t xml:space="preserve">od 2 </w:t>
      </w:r>
      <w:r w:rsidR="00460A2C">
        <w:rPr>
          <w:rFonts w:asciiTheme="majorHAnsi" w:hAnsiTheme="majorHAnsi" w:cs="Times New Roman"/>
          <w:b/>
          <w:bCs/>
        </w:rPr>
        <w:t>297</w:t>
      </w:r>
      <w:r w:rsidRPr="00F81AEA">
        <w:rPr>
          <w:rFonts w:asciiTheme="majorHAnsi" w:hAnsiTheme="majorHAnsi" w:cs="Times New Roman"/>
          <w:b/>
          <w:bCs/>
        </w:rPr>
        <w:t xml:space="preserve"> Kč do 6 </w:t>
      </w:r>
      <w:r w:rsidR="00460A2C">
        <w:rPr>
          <w:rFonts w:asciiTheme="majorHAnsi" w:hAnsiTheme="majorHAnsi" w:cs="Times New Roman"/>
          <w:b/>
          <w:bCs/>
        </w:rPr>
        <w:t>891</w:t>
      </w:r>
      <w:r w:rsidRPr="00F81AEA">
        <w:rPr>
          <w:rFonts w:asciiTheme="majorHAnsi" w:hAnsiTheme="majorHAnsi" w:cs="Times New Roman"/>
          <w:b/>
          <w:bCs/>
        </w:rPr>
        <w:t xml:space="preserve"> Kč </w:t>
      </w:r>
      <w:r w:rsidRPr="00F81AEA">
        <w:rPr>
          <w:rFonts w:asciiTheme="majorHAnsi" w:hAnsiTheme="majorHAnsi" w:cs="Times New Roman"/>
        </w:rPr>
        <w:t xml:space="preserve">odpovídá </w:t>
      </w:r>
      <w:r w:rsidRPr="00F81AEA">
        <w:rPr>
          <w:rFonts w:asciiTheme="majorHAnsi" w:hAnsiTheme="majorHAnsi" w:cs="Times New Roman"/>
          <w:b/>
          <w:bCs/>
        </w:rPr>
        <w:t xml:space="preserve">průměrné výši osobního příplatku </w:t>
      </w:r>
      <w:r w:rsidRPr="00F81AEA">
        <w:rPr>
          <w:rFonts w:asciiTheme="majorHAnsi" w:hAnsiTheme="majorHAnsi" w:cs="Times New Roman"/>
        </w:rPr>
        <w:t xml:space="preserve">při dosahování dobrých výsledků ve služebním hodnocení ve služebních úřadech v České republice.  </w:t>
      </w:r>
    </w:p>
    <w:p w:rsidR="00EF0662" w:rsidRPr="006B3610" w:rsidRDefault="00EC00F2" w:rsidP="00EC00F2">
      <w:pPr>
        <w:spacing w:before="120" w:after="120" w:line="240" w:lineRule="auto"/>
        <w:jc w:val="both"/>
        <w:rPr>
          <w:rFonts w:ascii="Cambria" w:hAnsi="Cambria" w:cs="Cambria"/>
        </w:rPr>
      </w:pPr>
      <w:r w:rsidRPr="00F81AEA">
        <w:rPr>
          <w:rFonts w:asciiTheme="majorHAnsi" w:hAnsiTheme="majorHAnsi" w:cs="Times New Roman"/>
        </w:rPr>
        <w:t xml:space="preserve">Osobní příplatek je nenároková složka platu, kterou lze ocenit státního zaměstnance za jeho znalosti, dovednosti, a především za jeho výkonnost. V závislosti na výsledku jeho služebního hodnocení </w:t>
      </w:r>
      <w:r w:rsidR="00EC511C">
        <w:rPr>
          <w:rFonts w:asciiTheme="majorHAnsi" w:hAnsiTheme="majorHAnsi" w:cs="Times New Roman"/>
        </w:rPr>
        <w:br/>
      </w:r>
      <w:r w:rsidRPr="00F81AEA">
        <w:rPr>
          <w:rFonts w:asciiTheme="majorHAnsi" w:hAnsiTheme="majorHAnsi" w:cs="Times New Roman"/>
        </w:rPr>
        <w:lastRenderedPageBreak/>
        <w:t xml:space="preserve">tedy státnímu zaměstnanci přísluší osobní příplatek v rozmezí od 0 Kč do částky odpovídající 100 % platového tarifu nejvyššího platového stupně v platové třídě, do které je zařazeno služební místo, </w:t>
      </w:r>
      <w:r w:rsidR="00C62668">
        <w:rPr>
          <w:rFonts w:asciiTheme="majorHAnsi" w:hAnsiTheme="majorHAnsi" w:cs="Times New Roman"/>
        </w:rPr>
        <w:br/>
      </w:r>
      <w:r w:rsidRPr="00F81AEA">
        <w:rPr>
          <w:rFonts w:asciiTheme="majorHAnsi" w:hAnsiTheme="majorHAnsi" w:cs="Times New Roman"/>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 xml:space="preserve">příplatek </w:t>
      </w:r>
      <w:r w:rsidR="00C7479C">
        <w:rPr>
          <w:rFonts w:ascii="Cambria" w:hAnsi="Cambria" w:cs="Cambria"/>
          <w:b/>
        </w:rPr>
        <w:t>1</w:t>
      </w:r>
      <w:r w:rsidR="00FF2F08">
        <w:rPr>
          <w:rFonts w:ascii="Cambria" w:hAnsi="Cambria" w:cs="Cambria"/>
          <w:b/>
        </w:rPr>
        <w:t xml:space="preserve"> </w:t>
      </w:r>
      <w:r w:rsidR="00C7479C">
        <w:rPr>
          <w:rFonts w:ascii="Cambria" w:hAnsi="Cambria" w:cs="Cambria"/>
          <w:b/>
        </w:rPr>
        <w:t>6</w:t>
      </w:r>
      <w:r w:rsidR="00005ECE">
        <w:rPr>
          <w:rFonts w:ascii="Cambria" w:hAnsi="Cambria" w:cs="Cambria"/>
          <w:b/>
        </w:rPr>
        <w:t>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FF2F08">
        <w:rPr>
          <w:rFonts w:ascii="Cambria" w:hAnsi="Cambria" w:cs="Cambria"/>
          <w:b/>
          <w:bCs/>
          <w:color w:val="000000"/>
        </w:rPr>
        <w:t xml:space="preserve">místě je </w:t>
      </w:r>
      <w:r w:rsidR="0062271F" w:rsidRPr="00FF2F08">
        <w:rPr>
          <w:rFonts w:ascii="Cambria" w:hAnsi="Cambria" w:cs="Cambria"/>
          <w:b/>
          <w:bCs/>
          <w:color w:val="000000"/>
        </w:rPr>
        <w:t>1</w:t>
      </w:r>
      <w:r w:rsidRPr="00FF2F08">
        <w:rPr>
          <w:rFonts w:ascii="Cambria" w:hAnsi="Cambria" w:cs="Cambria"/>
          <w:b/>
          <w:bCs/>
          <w:color w:val="000000"/>
        </w:rPr>
        <w:t xml:space="preserve">. </w:t>
      </w:r>
      <w:r w:rsidR="00FF2F08" w:rsidRPr="00FF2F08">
        <w:rPr>
          <w:rFonts w:ascii="Cambria" w:hAnsi="Cambria" w:cs="Cambria"/>
          <w:b/>
          <w:bCs/>
          <w:color w:val="000000"/>
        </w:rPr>
        <w:t>prosinec</w:t>
      </w:r>
      <w:r w:rsidR="00E97B63" w:rsidRPr="00FF2F08">
        <w:rPr>
          <w:rFonts w:ascii="Cambria" w:hAnsi="Cambria" w:cs="Cambria"/>
          <w:b/>
          <w:bCs/>
          <w:color w:val="000000"/>
        </w:rPr>
        <w:t xml:space="preserve"> </w:t>
      </w:r>
      <w:r w:rsidR="009F64A5" w:rsidRPr="00FF2F08">
        <w:rPr>
          <w:rFonts w:ascii="Cambria" w:hAnsi="Cambria" w:cs="Cambria"/>
          <w:b/>
          <w:bCs/>
          <w:color w:val="000000"/>
        </w:rPr>
        <w:t>202</w:t>
      </w:r>
      <w:r w:rsidR="00FF2F08" w:rsidRPr="00FF2F08">
        <w:rPr>
          <w:rFonts w:ascii="Cambria" w:hAnsi="Cambria" w:cs="Cambria"/>
          <w:b/>
          <w:bCs/>
          <w:color w:val="000000"/>
        </w:rPr>
        <w:t>6</w:t>
      </w:r>
      <w:r w:rsidRPr="00FF2F08">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73796C" w:rsidRPr="0073796C" w:rsidRDefault="0062271F" w:rsidP="0073796C">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73796C" w:rsidRPr="0073796C">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C0130C" w:rsidRPr="00C0130C" w:rsidRDefault="00C0130C" w:rsidP="00C0130C">
      <w:pPr>
        <w:spacing w:before="120" w:after="120" w:line="240" w:lineRule="auto"/>
        <w:jc w:val="both"/>
        <w:rPr>
          <w:rFonts w:ascii="Cambria" w:hAnsi="Cambria" w:cs="Cambria"/>
          <w:color w:val="000000"/>
        </w:rPr>
      </w:pPr>
      <w:r w:rsidRPr="00C0130C">
        <w:rPr>
          <w:rFonts w:ascii="Cambria" w:hAnsi="Cambria" w:cs="Cambria"/>
          <w:color w:val="000000"/>
        </w:rPr>
        <w:t>Posuzovány budou žádosti</w:t>
      </w:r>
      <w:r>
        <w:rPr>
          <w:rStyle w:val="Znakapoznpodarou"/>
          <w:rFonts w:ascii="Cambria" w:hAnsi="Cambria" w:cs="Cambria"/>
          <w:color w:val="000000"/>
        </w:rPr>
        <w:footnoteReference w:id="1"/>
      </w:r>
      <w:r w:rsidRPr="00C0130C">
        <w:rPr>
          <w:rFonts w:ascii="Cambria" w:hAnsi="Cambria" w:cs="Cambria"/>
          <w:color w:val="000000"/>
        </w:rPr>
        <w:t xml:space="preserve"> o přijetí do služebního poměru a </w:t>
      </w:r>
      <w:r w:rsidR="0062271F">
        <w:rPr>
          <w:rFonts w:ascii="Cambria" w:hAnsi="Cambria" w:cs="Cambria"/>
          <w:color w:val="000000"/>
        </w:rPr>
        <w:t>zařazení</w:t>
      </w:r>
      <w:r w:rsidRPr="00C0130C">
        <w:rPr>
          <w:rFonts w:ascii="Cambria" w:hAnsi="Cambria" w:cs="Cambria"/>
          <w:color w:val="000000"/>
        </w:rPr>
        <w:t xml:space="preserve"> na služební místo nebo </w:t>
      </w:r>
      <w:r w:rsidR="00320BC5">
        <w:rPr>
          <w:rFonts w:ascii="Cambria" w:hAnsi="Cambria" w:cs="Cambria"/>
          <w:color w:val="000000"/>
        </w:rPr>
        <w:t>žád</w:t>
      </w:r>
      <w:r w:rsidRPr="00C0130C">
        <w:rPr>
          <w:rFonts w:ascii="Cambria" w:hAnsi="Cambria" w:cs="Cambria"/>
          <w:color w:val="000000"/>
        </w:rPr>
        <w:t>osti o</w:t>
      </w:r>
      <w:r w:rsidR="0062271F">
        <w:rPr>
          <w:rFonts w:ascii="Cambria" w:hAnsi="Cambria" w:cs="Cambria"/>
          <w:color w:val="000000"/>
        </w:rPr>
        <w:t> zařazení</w:t>
      </w:r>
      <w:r w:rsidR="00320BC5">
        <w:rPr>
          <w:rFonts w:ascii="Cambria" w:hAnsi="Cambria" w:cs="Cambria"/>
          <w:color w:val="000000"/>
        </w:rPr>
        <w:t xml:space="preserve"> </w:t>
      </w:r>
      <w:r w:rsidRPr="00C0130C">
        <w:rPr>
          <w:rFonts w:ascii="Cambria" w:hAnsi="Cambria" w:cs="Cambria"/>
          <w:color w:val="000000"/>
        </w:rPr>
        <w:t xml:space="preserve">na služební místo (dále jen „žádost“) podané </w:t>
      </w:r>
      <w:r w:rsidRPr="00FF2F08">
        <w:rPr>
          <w:rFonts w:ascii="Cambria" w:hAnsi="Cambria" w:cs="Cambria"/>
          <w:b/>
          <w:color w:val="000000"/>
        </w:rPr>
        <w:t xml:space="preserve">ve lhůtě do </w:t>
      </w:r>
      <w:r w:rsidR="00FF2F08" w:rsidRPr="00FF2F08">
        <w:rPr>
          <w:rFonts w:ascii="Cambria" w:hAnsi="Cambria" w:cs="Cambria"/>
          <w:b/>
          <w:color w:val="000000"/>
        </w:rPr>
        <w:t>29</w:t>
      </w:r>
      <w:r w:rsidR="003256F3" w:rsidRPr="00FF2F08">
        <w:rPr>
          <w:rFonts w:ascii="Cambria" w:hAnsi="Cambria" w:cs="Cambria"/>
          <w:b/>
          <w:color w:val="000000"/>
        </w:rPr>
        <w:t xml:space="preserve">. </w:t>
      </w:r>
      <w:r w:rsidR="00FF2F08" w:rsidRPr="00FF2F08">
        <w:rPr>
          <w:rFonts w:ascii="Cambria" w:hAnsi="Cambria" w:cs="Cambria"/>
          <w:b/>
          <w:color w:val="000000"/>
        </w:rPr>
        <w:t>října</w:t>
      </w:r>
      <w:r w:rsidR="00F71E6D" w:rsidRPr="00FF2F08">
        <w:rPr>
          <w:rFonts w:ascii="Cambria" w:hAnsi="Cambria" w:cs="Cambria"/>
          <w:b/>
          <w:color w:val="000000"/>
        </w:rPr>
        <w:t xml:space="preserve"> </w:t>
      </w:r>
      <w:r w:rsidRPr="00FF2F08">
        <w:rPr>
          <w:rFonts w:ascii="Cambria" w:hAnsi="Cambria" w:cs="Cambria"/>
          <w:b/>
          <w:color w:val="000000"/>
        </w:rPr>
        <w:t>202</w:t>
      </w:r>
      <w:r w:rsidR="00FF2F08" w:rsidRPr="00FF2F08">
        <w:rPr>
          <w:rFonts w:ascii="Cambria" w:hAnsi="Cambria" w:cs="Cambria"/>
          <w:b/>
          <w:color w:val="000000"/>
        </w:rPr>
        <w:t>6</w:t>
      </w:r>
      <w:r w:rsidRPr="00FF2F08">
        <w:rPr>
          <w:rFonts w:ascii="Cambria" w:hAnsi="Cambria" w:cs="Cambria"/>
          <w:color w:val="000000"/>
        </w:rPr>
        <w:t>, tj. v</w:t>
      </w:r>
      <w:r w:rsidRPr="00C0130C">
        <w:rPr>
          <w:rFonts w:ascii="Cambria" w:hAnsi="Cambria" w:cs="Cambria"/>
          <w:color w:val="000000"/>
        </w:rPr>
        <w:t xml:space="preserve"> této lhůtě </w:t>
      </w:r>
    </w:p>
    <w:p w:rsidR="00CF1135" w:rsidRPr="00CF1135" w:rsidRDefault="00CF1135" w:rsidP="00CF1135">
      <w:pPr>
        <w:pStyle w:val="Odstavecseseznamem"/>
        <w:numPr>
          <w:ilvl w:val="0"/>
          <w:numId w:val="29"/>
        </w:numPr>
        <w:spacing w:line="240" w:lineRule="auto"/>
        <w:ind w:left="357" w:hanging="357"/>
        <w:jc w:val="both"/>
        <w:rPr>
          <w:rFonts w:ascii="Cambria" w:hAnsi="Cambria" w:cs="Cambria"/>
          <w:color w:val="000000"/>
        </w:rPr>
      </w:pPr>
      <w:r w:rsidRPr="00CF1135">
        <w:rPr>
          <w:rFonts w:ascii="Cambria" w:hAnsi="Cambria" w:cs="Cambria"/>
          <w:color w:val="000000"/>
        </w:rPr>
        <w:t xml:space="preserve">doručené služebnímu orgánu </w:t>
      </w:r>
      <w:r w:rsidRPr="00CF1135">
        <w:rPr>
          <w:rFonts w:ascii="Cambria" w:hAnsi="Cambria" w:cs="Cambria"/>
          <w:b/>
          <w:bCs/>
          <w:color w:val="000000"/>
        </w:rPr>
        <w:t xml:space="preserve">prostřednictvím provozovatele poštovních služeb </w:t>
      </w:r>
      <w:r w:rsidRPr="00CF1135">
        <w:rPr>
          <w:rFonts w:ascii="Cambria" w:hAnsi="Cambria" w:cs="Cambria"/>
          <w:color w:val="000000"/>
        </w:rPr>
        <w:t>na adresu služebního úřadu: Ministerstvo obrany</w:t>
      </w:r>
      <w:r w:rsidRPr="00CF1135">
        <w:rPr>
          <w:rFonts w:asciiTheme="majorHAnsi" w:hAnsiTheme="majorHAnsi" w:cs="Times New Roman"/>
        </w:rPr>
        <w:t xml:space="preserve"> náměstí Svobody 471/4, Praha 6 - Bubeneč, PSČ 160 01</w:t>
      </w:r>
      <w:r w:rsidRPr="00CF1135">
        <w:rPr>
          <w:rFonts w:ascii="Cambria" w:hAnsi="Cambria" w:cs="Cambria"/>
          <w:color w:val="000000"/>
        </w:rPr>
        <w:t xml:space="preserve">, </w:t>
      </w:r>
    </w:p>
    <w:p w:rsidR="00CF1135" w:rsidRPr="00CF1135" w:rsidRDefault="00CF1135" w:rsidP="00CF1135">
      <w:pPr>
        <w:pStyle w:val="Odstavecseseznamem"/>
        <w:numPr>
          <w:ilvl w:val="0"/>
          <w:numId w:val="29"/>
        </w:numPr>
        <w:spacing w:line="240" w:lineRule="auto"/>
        <w:ind w:left="357" w:hanging="357"/>
        <w:jc w:val="both"/>
        <w:rPr>
          <w:rFonts w:ascii="Cambria" w:hAnsi="Cambria" w:cs="Cambria"/>
          <w:color w:val="000000"/>
        </w:rPr>
      </w:pPr>
      <w:r w:rsidRPr="00CF1135">
        <w:rPr>
          <w:rFonts w:ascii="Cambria" w:hAnsi="Cambria" w:cs="Cambria"/>
          <w:color w:val="000000"/>
        </w:rPr>
        <w:t xml:space="preserve">podané </w:t>
      </w:r>
      <w:r w:rsidRPr="00CF1135">
        <w:rPr>
          <w:rFonts w:ascii="Cambria" w:hAnsi="Cambria" w:cs="Cambria"/>
          <w:b/>
          <w:bCs/>
          <w:color w:val="000000"/>
        </w:rPr>
        <w:t xml:space="preserve">osobně </w:t>
      </w:r>
      <w:r w:rsidRPr="00CF1135">
        <w:rPr>
          <w:rFonts w:ascii="Cambria" w:hAnsi="Cambria" w:cs="Cambria"/>
          <w:color w:val="000000"/>
        </w:rPr>
        <w:t xml:space="preserve">služebnímu úřadu na výše uvedené adrese, </w:t>
      </w:r>
    </w:p>
    <w:p w:rsidR="00CF1135" w:rsidRPr="00CF1135" w:rsidRDefault="00CF1135" w:rsidP="00CF1135">
      <w:pPr>
        <w:pStyle w:val="Odstavecseseznamem"/>
        <w:numPr>
          <w:ilvl w:val="0"/>
          <w:numId w:val="29"/>
        </w:numPr>
        <w:spacing w:line="240" w:lineRule="auto"/>
        <w:ind w:left="357" w:hanging="357"/>
        <w:jc w:val="both"/>
        <w:rPr>
          <w:rFonts w:ascii="Cambria" w:hAnsi="Cambria" w:cs="Cambria"/>
          <w:color w:val="000000"/>
        </w:rPr>
      </w:pPr>
      <w:r w:rsidRPr="00CF1135">
        <w:rPr>
          <w:rFonts w:ascii="Cambria" w:hAnsi="Cambria" w:cs="Cambria"/>
          <w:color w:val="000000"/>
        </w:rPr>
        <w:t>podané v elektronické podobě</w:t>
      </w:r>
      <w:r w:rsidRPr="00CF1135">
        <w:rPr>
          <w:rStyle w:val="Znakapoznpodarou"/>
          <w:rFonts w:ascii="Cambria" w:hAnsi="Cambria" w:cs="Cambria"/>
          <w:color w:val="000000"/>
        </w:rPr>
        <w:footnoteReference w:id="2"/>
      </w:r>
      <w:r w:rsidRPr="00CF1135">
        <w:rPr>
          <w:rFonts w:ascii="Cambria" w:hAnsi="Cambria" w:cs="Cambria"/>
          <w:color w:val="000000"/>
        </w:rPr>
        <w:t xml:space="preserve"> na adresu elektronické pošty služebního úřadu </w:t>
      </w:r>
      <w:hyperlink r:id="rId10" w:history="1">
        <w:r w:rsidR="00D471A2" w:rsidRPr="001D6063">
          <w:rPr>
            <w:rStyle w:val="Hypertextovodkaz"/>
            <w:rFonts w:asciiTheme="majorHAnsi" w:eastAsia="Times New Roman" w:hAnsiTheme="majorHAnsi" w:cs="Times New Roman"/>
            <w:lang w:eastAsia="cs-CZ"/>
          </w:rPr>
          <w:t>epodatelna@mo.gov.cz</w:t>
        </w:r>
      </w:hyperlink>
      <w:r w:rsidRPr="00CF1135">
        <w:rPr>
          <w:rStyle w:val="Hypertextovodkaz"/>
          <w:rFonts w:asciiTheme="majorHAnsi" w:eastAsia="Times New Roman" w:hAnsiTheme="majorHAnsi" w:cs="Times New Roman"/>
          <w:lang w:eastAsia="cs-CZ"/>
        </w:rPr>
        <w:t xml:space="preserve"> </w:t>
      </w:r>
      <w:r w:rsidRPr="00CF1135">
        <w:rPr>
          <w:rFonts w:ascii="Cambria" w:hAnsi="Cambria" w:cs="Cambria"/>
          <w:color w:val="000000"/>
        </w:rPr>
        <w:t xml:space="preserve">nebo </w:t>
      </w:r>
    </w:p>
    <w:p w:rsidR="00C0130C" w:rsidRPr="00CF1135" w:rsidRDefault="00CF1135" w:rsidP="00CF1135">
      <w:pPr>
        <w:pStyle w:val="Odstavecseseznamem"/>
        <w:numPr>
          <w:ilvl w:val="0"/>
          <w:numId w:val="29"/>
        </w:numPr>
        <w:spacing w:line="240" w:lineRule="auto"/>
        <w:ind w:left="357" w:hanging="357"/>
        <w:jc w:val="both"/>
        <w:rPr>
          <w:rFonts w:ascii="Cambria" w:hAnsi="Cambria" w:cs="Cambria"/>
          <w:color w:val="000000"/>
        </w:rPr>
      </w:pPr>
      <w:r w:rsidRPr="00CF1135">
        <w:rPr>
          <w:rFonts w:ascii="Cambria" w:hAnsi="Cambria" w:cs="Cambria"/>
          <w:color w:val="000000"/>
        </w:rPr>
        <w:t xml:space="preserve">podané v elektronické podobě prostřednictvím </w:t>
      </w:r>
      <w:r w:rsidRPr="00CF1135">
        <w:rPr>
          <w:rFonts w:ascii="Cambria" w:hAnsi="Cambria" w:cs="Cambria"/>
          <w:b/>
          <w:bCs/>
          <w:color w:val="000000"/>
        </w:rPr>
        <w:t xml:space="preserve">datové schránky </w:t>
      </w:r>
      <w:r w:rsidRPr="00CF1135">
        <w:rPr>
          <w:rFonts w:ascii="Cambria" w:hAnsi="Cambria" w:cs="Cambria"/>
          <w:color w:val="000000"/>
        </w:rPr>
        <w:t xml:space="preserve">služebního úřadu </w:t>
      </w:r>
      <w:proofErr w:type="spellStart"/>
      <w:r w:rsidRPr="00CF1135">
        <w:rPr>
          <w:rFonts w:ascii="Cambria" w:hAnsi="Cambria" w:cs="Cambria"/>
          <w:b/>
          <w:bCs/>
          <w:color w:val="000000"/>
        </w:rPr>
        <w:t>hjyaavk</w:t>
      </w:r>
      <w:proofErr w:type="spellEnd"/>
      <w:r w:rsidRPr="00CF1135">
        <w:rPr>
          <w:rFonts w:ascii="Cambria" w:hAnsi="Cambria" w:cs="Cambria"/>
          <w:color w:val="000000"/>
        </w:rPr>
        <w:t>.</w:t>
      </w:r>
    </w:p>
    <w:p w:rsidR="00C0130C" w:rsidRPr="0062271F"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w:t>
      </w:r>
      <w:r w:rsidRPr="00FF2F08">
        <w:rPr>
          <w:rFonts w:ascii="Cambria" w:hAnsi="Cambria" w:cs="Cambria"/>
          <w:color w:val="000000"/>
        </w:rPr>
        <w:t>slovy „</w:t>
      </w:r>
      <w:r w:rsidRPr="00FF2F08">
        <w:rPr>
          <w:rFonts w:asciiTheme="majorHAnsi" w:eastAsia="Times New Roman" w:hAnsiTheme="majorHAnsi" w:cs="Times New Roman"/>
          <w:b/>
          <w:bCs/>
          <w:color w:val="000000" w:themeColor="text1"/>
          <w:lang w:eastAsia="cs-CZ"/>
        </w:rPr>
        <w:t xml:space="preserve">Výběrové řízení na služební místo </w:t>
      </w:r>
      <w:r w:rsidR="00FF2F08" w:rsidRPr="00FF2F08">
        <w:rPr>
          <w:rFonts w:asciiTheme="majorHAnsi" w:eastAsia="Times New Roman" w:hAnsiTheme="majorHAnsi" w:cs="Times New Roman"/>
          <w:b/>
          <w:bCs/>
          <w:color w:val="000000" w:themeColor="text1"/>
          <w:lang w:eastAsia="cs-CZ"/>
        </w:rPr>
        <w:t>rada/ministerský rada oddělení státního dozoru odboru ochrany územních zájmů a státního odborného dozoru sekce majetkové Ministerstva obrany (</w:t>
      </w:r>
      <w:proofErr w:type="spellStart"/>
      <w:r w:rsidR="00FF2F08" w:rsidRPr="00FF2F08">
        <w:rPr>
          <w:rFonts w:asciiTheme="majorHAnsi" w:eastAsia="Times New Roman" w:hAnsiTheme="majorHAnsi" w:cs="Times New Roman"/>
          <w:b/>
          <w:bCs/>
          <w:color w:val="000000" w:themeColor="text1"/>
          <w:lang w:eastAsia="cs-CZ"/>
        </w:rPr>
        <w:t>extID</w:t>
      </w:r>
      <w:proofErr w:type="spellEnd"/>
      <w:r w:rsidR="00FF2F08" w:rsidRPr="00FF2F08">
        <w:rPr>
          <w:rFonts w:asciiTheme="majorHAnsi" w:eastAsia="Times New Roman" w:hAnsiTheme="majorHAnsi" w:cs="Times New Roman"/>
          <w:b/>
          <w:bCs/>
          <w:color w:val="000000" w:themeColor="text1"/>
          <w:lang w:eastAsia="cs-CZ"/>
        </w:rPr>
        <w:t xml:space="preserve"> </w:t>
      </w:r>
      <w:r w:rsidR="00C7479C">
        <w:rPr>
          <w:rFonts w:asciiTheme="majorHAnsi" w:eastAsia="Times New Roman" w:hAnsiTheme="majorHAnsi" w:cs="Times New Roman"/>
          <w:b/>
          <w:bCs/>
          <w:color w:val="000000" w:themeColor="text1"/>
          <w:lang w:eastAsia="cs-CZ"/>
        </w:rPr>
        <w:t>2021 0511 5001</w:t>
      </w:r>
      <w:r w:rsidR="00FF2F08" w:rsidRPr="00FF2F08">
        <w:rPr>
          <w:rFonts w:asciiTheme="majorHAnsi" w:eastAsia="Times New Roman" w:hAnsiTheme="majorHAnsi" w:cs="Times New Roman"/>
          <w:b/>
          <w:bCs/>
          <w:color w:val="000000" w:themeColor="text1"/>
          <w:lang w:eastAsia="cs-CZ"/>
        </w:rPr>
        <w:t>)</w:t>
      </w:r>
      <w:r w:rsidR="0008743A" w:rsidRPr="00FF2F08">
        <w:rPr>
          <w:rFonts w:asciiTheme="majorHAnsi" w:eastAsia="Times New Roman" w:hAnsiTheme="majorHAnsi" w:cs="Times New Roman"/>
          <w:b/>
          <w:bCs/>
          <w:color w:val="000000" w:themeColor="text1"/>
          <w:lang w:eastAsia="cs-CZ"/>
        </w:rPr>
        <w:t>“</w:t>
      </w:r>
      <w:r w:rsidRPr="00FF2F08">
        <w:rPr>
          <w:rFonts w:asciiTheme="majorHAnsi" w:eastAsia="Times New Roman" w:hAnsiTheme="majorHAnsi" w:cs="Times New Roman"/>
          <w:b/>
          <w:bCs/>
          <w:color w:val="000000" w:themeColor="text1"/>
          <w:lang w:eastAsia="cs-CZ"/>
        </w:rPr>
        <w:t>.</w:t>
      </w:r>
      <w:r w:rsidRPr="0062271F">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C62668">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 xml:space="preserve">něhož je zřejmé státní občanství žadatele. </w:t>
      </w:r>
      <w:bookmarkStart w:id="1" w:name="_Hlk187759247"/>
      <w:r w:rsidR="00B06CCA">
        <w:rPr>
          <w:rFonts w:ascii="Cambria" w:hAnsi="Cambria"/>
          <w:iCs/>
        </w:rPr>
        <w:t>Příslušnou listinu,</w:t>
      </w:r>
      <w:r w:rsidR="00B06CCA" w:rsidRPr="009B175B">
        <w:rPr>
          <w:rFonts w:ascii="Cambria" w:hAnsi="Cambria"/>
          <w:iCs/>
        </w:rPr>
        <w:t xml:space="preserve"> </w:t>
      </w:r>
      <w:r w:rsidR="00B06CCA" w:rsidRPr="000C3245">
        <w:rPr>
          <w:rFonts w:ascii="Cambria" w:hAnsi="Cambria"/>
          <w:iCs/>
        </w:rPr>
        <w:t>kterou bude státní občanství žadatele prokázáno (originál občanského průkazu nebo jiného průkazu totožnosti, popř. osvědčení o státním občanství</w:t>
      </w:r>
      <w:r w:rsidR="00B06CCA" w:rsidRPr="000C3245">
        <w:rPr>
          <w:rFonts w:asciiTheme="majorHAnsi" w:hAnsiTheme="majorHAnsi" w:cs="Times New Roman"/>
        </w:rPr>
        <w:t>)</w:t>
      </w:r>
      <w:r w:rsidR="00B06CCA">
        <w:rPr>
          <w:rFonts w:ascii="Cambria" w:hAnsi="Cambria"/>
          <w:iCs/>
        </w:rPr>
        <w:t xml:space="preserve"> </w:t>
      </w:r>
      <w:r w:rsidR="00B06CCA" w:rsidRPr="000C3245">
        <w:rPr>
          <w:rFonts w:ascii="Cambria" w:hAnsi="Cambria"/>
          <w:iCs/>
        </w:rPr>
        <w:t>je třeba doložit</w:t>
      </w:r>
      <w:r w:rsidR="00B06CCA">
        <w:rPr>
          <w:rFonts w:ascii="Cambria" w:hAnsi="Cambria"/>
          <w:iCs/>
        </w:rPr>
        <w:t xml:space="preserve"> na výzvu služebního orgánu podle § </w:t>
      </w:r>
      <w:proofErr w:type="gramStart"/>
      <w:r w:rsidR="00B06CCA">
        <w:rPr>
          <w:rFonts w:ascii="Cambria" w:hAnsi="Cambria"/>
          <w:iCs/>
        </w:rPr>
        <w:t>28a</w:t>
      </w:r>
      <w:proofErr w:type="gramEnd"/>
      <w:r w:rsidR="00B06CCA">
        <w:rPr>
          <w:rFonts w:ascii="Cambria" w:hAnsi="Cambria"/>
          <w:iCs/>
        </w:rPr>
        <w:t xml:space="preserve"> odst. 1, věta poslední zákona o státní službě</w:t>
      </w:r>
      <w:bookmarkEnd w:id="1"/>
      <w:r w:rsidR="00780844">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C62668">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C62668">
        <w:rPr>
          <w:rFonts w:asciiTheme="majorHAnsi" w:hAnsiTheme="majorHAnsi" w:cs="Times New Roman"/>
        </w:rPr>
        <w:br/>
      </w:r>
      <w:r w:rsidR="009A10D9">
        <w:rPr>
          <w:rFonts w:asciiTheme="majorHAnsi" w:hAnsiTheme="majorHAnsi" w:cs="Times New Roman"/>
        </w:rPr>
        <w:t xml:space="preserve">Toto prohlášení je součástí formuláře žádosti. </w:t>
      </w:r>
    </w:p>
    <w:p w:rsidR="00410EB1" w:rsidRPr="00FF2F08" w:rsidRDefault="00AB4ACA" w:rsidP="00FF2F08">
      <w:pPr>
        <w:pStyle w:val="Odstavecseseznamem"/>
        <w:numPr>
          <w:ilvl w:val="0"/>
          <w:numId w:val="5"/>
        </w:numPr>
        <w:spacing w:after="0" w:line="240" w:lineRule="auto"/>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8C01F3">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 xml:space="preserve">evidence Rejstříku </w:t>
      </w:r>
      <w:r w:rsidRPr="008C2075">
        <w:rPr>
          <w:rFonts w:asciiTheme="majorHAnsi" w:hAnsiTheme="majorHAnsi" w:cs="Times New Roman"/>
          <w:b/>
        </w:rPr>
        <w:lastRenderedPageBreak/>
        <w:t>trestů</w:t>
      </w:r>
      <w:r w:rsidRPr="008C2075">
        <w:rPr>
          <w:rFonts w:asciiTheme="majorHAnsi" w:hAnsiTheme="majorHAnsi" w:cs="Times New Roman"/>
        </w:rPr>
        <w:t>, a</w:t>
      </w:r>
      <w:r>
        <w:rPr>
          <w:rFonts w:asciiTheme="majorHAnsi" w:hAnsiTheme="majorHAnsi" w:cs="Times New Roman"/>
        </w:rPr>
        <w:t> </w:t>
      </w:r>
      <w:r w:rsidRPr="008C2075">
        <w:rPr>
          <w:rFonts w:asciiTheme="majorHAnsi" w:hAnsiTheme="majorHAnsi" w:cs="Times New Roman"/>
        </w:rPr>
        <w:t>to elektronicky dálkovým přístupem</w:t>
      </w:r>
      <w:r w:rsidR="00D471A2">
        <w:rPr>
          <w:rFonts w:asciiTheme="majorHAnsi" w:hAnsiTheme="majorHAnsi" w:cs="ArialMT"/>
          <w:color w:val="000000" w:themeColor="text1"/>
        </w:rPr>
        <w:t>,</w:t>
      </w:r>
      <w:r w:rsidR="00410EB1" w:rsidRPr="00410EB1">
        <w:rPr>
          <w:rFonts w:asciiTheme="majorHAnsi" w:hAnsiTheme="majorHAnsi" w:cs="ArialMT"/>
          <w:color w:val="000000" w:themeColor="text1"/>
        </w:rPr>
        <w:t xml:space="preserve"> </w:t>
      </w:r>
      <w:r w:rsidR="00410EB1">
        <w:rPr>
          <w:rFonts w:asciiTheme="majorHAnsi" w:hAnsiTheme="majorHAnsi" w:cs="ArialMT"/>
          <w:color w:val="000000" w:themeColor="text1"/>
        </w:rPr>
        <w:t xml:space="preserve">není-li žadatel státním občanem České republiky, musí dále podle § 26 odst. 3 zákona o státní službě předložit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w:t>
      </w:r>
      <w:r w:rsidR="00410EB1">
        <w:rPr>
          <w:rFonts w:asciiTheme="majorHAnsi" w:hAnsiTheme="majorHAnsi" w:cs="ArialMT"/>
          <w:color w:val="000000" w:themeColor="text1"/>
        </w:rPr>
        <w:br/>
      </w:r>
      <w:r w:rsidR="00410EB1" w:rsidRPr="00FF2F08">
        <w:rPr>
          <w:rFonts w:asciiTheme="majorHAnsi" w:hAnsiTheme="majorHAnsi" w:cs="ArialMT"/>
          <w:color w:val="000000" w:themeColor="text1"/>
        </w:rPr>
        <w:t>se bezúhonnost písemným čestným prohlášením,</w:t>
      </w:r>
    </w:p>
    <w:p w:rsidR="00FF2F08" w:rsidRPr="00FF2F08" w:rsidRDefault="00FF2F08" w:rsidP="00FF2F08">
      <w:pPr>
        <w:pStyle w:val="Odstavecseseznamem"/>
        <w:numPr>
          <w:ilvl w:val="0"/>
          <w:numId w:val="5"/>
        </w:numPr>
        <w:spacing w:after="0" w:line="240" w:lineRule="auto"/>
        <w:jc w:val="both"/>
        <w:rPr>
          <w:rFonts w:asciiTheme="majorHAnsi" w:hAnsiTheme="majorHAnsi" w:cs="Times New Roman"/>
        </w:rPr>
      </w:pPr>
      <w:r w:rsidRPr="00FF2F08">
        <w:rPr>
          <w:rFonts w:asciiTheme="majorHAnsi" w:hAnsiTheme="majorHAnsi" w:cs="Times New Roman"/>
          <w:b/>
        </w:rPr>
        <w:t>dosáhl vzdělání stanoveného pro toto služební místo</w:t>
      </w:r>
      <w:r w:rsidRPr="00FF2F08">
        <w:rPr>
          <w:rFonts w:asciiTheme="majorHAnsi" w:hAnsiTheme="majorHAnsi" w:cs="Times New Roman"/>
        </w:rPr>
        <w:t xml:space="preserve"> služebním předpisem státního tajemníka v Ministerstvu obrany č. 1/2026, kterým se stanoví vnitřní systemizace a organizační struktura pro rok 2026 (SP-01/2026-ST), ve znění pozdějších služebních předpisů, přijatým podle § 25a odst. 1 zákona o státní službě, tj. </w:t>
      </w:r>
      <w:r w:rsidRPr="00FF2F08">
        <w:rPr>
          <w:rFonts w:asciiTheme="majorHAnsi" w:hAnsiTheme="majorHAnsi" w:cs="Times New Roman"/>
          <w:b/>
        </w:rPr>
        <w:t>střední vzdělání s maturitní zkouškou</w:t>
      </w:r>
      <w:r w:rsidRPr="00FF2F08">
        <w:rPr>
          <w:rFonts w:asciiTheme="majorHAnsi" w:hAnsiTheme="majorHAnsi" w:cs="Times New Roman"/>
        </w:rPr>
        <w:t>. Splnění tohoto předpokladu se podle § 26 odst. 1 věta první zákona o státní službě dokládá příslušnými listinami, tj. originálem nebo úředně ověřenou kopií vysvědčení o maturitní zkoušce.</w:t>
      </w:r>
    </w:p>
    <w:p w:rsidR="00FF2F08" w:rsidRPr="00FF2F08" w:rsidRDefault="00FF2F08" w:rsidP="00FF2F08">
      <w:pPr>
        <w:pStyle w:val="Odstavecseseznamem"/>
        <w:spacing w:after="0" w:line="240" w:lineRule="auto"/>
        <w:jc w:val="both"/>
        <w:rPr>
          <w:rFonts w:asciiTheme="majorHAnsi" w:hAnsiTheme="majorHAnsi" w:cs="Times New Roman"/>
        </w:rPr>
      </w:pPr>
      <w:r w:rsidRPr="00FF2F08">
        <w:rPr>
          <w:rFonts w:asciiTheme="majorHAnsi" w:hAnsiTheme="majorHAnsi" w:cs="Times New Roman"/>
        </w:rPr>
        <w:t xml:space="preserve">Při podání žádosti lze podle § 26 odst. 1 věta druhá zákona o státní službě doložit pouze písemné čestné prohlášení o dosaženém vzdělání. Písemné čestné prohlášení o dosaženém vzdělání </w:t>
      </w:r>
      <w:r w:rsidRPr="00FF2F08">
        <w:rPr>
          <w:rFonts w:asciiTheme="majorHAnsi" w:hAnsiTheme="majorHAnsi" w:cs="Times New Roman"/>
        </w:rPr>
        <w:br/>
        <w:t xml:space="preserve">je součástí formuláře žádosti; příslušnou listinu je třeba doložit na výzvu služebního orgánu podle § 28a odst. 1 věta poslední zákona o státní službě, </w:t>
      </w:r>
    </w:p>
    <w:p w:rsidR="002A7EAB" w:rsidRPr="009711C6"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FF2F08">
        <w:rPr>
          <w:rFonts w:asciiTheme="majorHAnsi" w:hAnsiTheme="majorHAnsi" w:cs="Times New Roman"/>
          <w:b/>
        </w:rPr>
        <w:t>má potřebnou zdravotní způsobilost</w:t>
      </w:r>
      <w:r w:rsidRPr="00FF2F08">
        <w:rPr>
          <w:rFonts w:asciiTheme="majorHAnsi" w:hAnsiTheme="majorHAnsi" w:cs="Times New Roman"/>
        </w:rPr>
        <w:t xml:space="preserve"> [§ 25 odst. 1 písm. f) zákona</w:t>
      </w:r>
      <w:r w:rsidRPr="009711C6">
        <w:rPr>
          <w:rFonts w:asciiTheme="majorHAnsi" w:hAnsiTheme="majorHAnsi" w:cs="Times New Roman"/>
        </w:rPr>
        <w:t xml:space="preserve"> o státní službě]. Splnění tohoto předpokladu se podle § 26 odst. </w:t>
      </w:r>
      <w:r w:rsidR="00687E1D" w:rsidRPr="009711C6">
        <w:rPr>
          <w:rFonts w:asciiTheme="majorHAnsi" w:hAnsiTheme="majorHAnsi" w:cs="Times New Roman"/>
        </w:rPr>
        <w:t>4</w:t>
      </w:r>
      <w:r w:rsidRPr="009711C6">
        <w:rPr>
          <w:rFonts w:asciiTheme="majorHAnsi" w:hAnsiTheme="majorHAnsi" w:cs="Times New Roman"/>
        </w:rPr>
        <w:t xml:space="preserve"> zákona o státní službě dokládá písemným čestným prohlášením</w:t>
      </w:r>
      <w:r w:rsidR="00200424" w:rsidRPr="009711C6">
        <w:rPr>
          <w:rFonts w:asciiTheme="majorHAnsi" w:hAnsiTheme="majorHAnsi" w:cs="Times New Roman"/>
        </w:rPr>
        <w:t>, které je součástí formuláře žádosti. U nejvhodnějšího žadatele vybraného podle § 28</w:t>
      </w:r>
      <w:r w:rsidR="00B06CCA" w:rsidRPr="009711C6">
        <w:rPr>
          <w:rFonts w:asciiTheme="majorHAnsi" w:hAnsiTheme="majorHAnsi" w:cs="Times New Roman"/>
        </w:rPr>
        <w:t>a</w:t>
      </w:r>
      <w:r w:rsidR="00200424" w:rsidRPr="009711C6">
        <w:rPr>
          <w:rFonts w:asciiTheme="majorHAnsi" w:hAnsiTheme="majorHAnsi" w:cs="Times New Roman"/>
        </w:rPr>
        <w:t xml:space="preserve"> odst. </w:t>
      </w:r>
      <w:r w:rsidR="00B06CCA" w:rsidRPr="009711C6">
        <w:rPr>
          <w:rFonts w:asciiTheme="majorHAnsi" w:hAnsiTheme="majorHAnsi" w:cs="Times New Roman"/>
        </w:rPr>
        <w:t>1</w:t>
      </w:r>
      <w:r w:rsidR="00200424" w:rsidRPr="009711C6">
        <w:rPr>
          <w:rFonts w:asciiTheme="majorHAnsi" w:hAnsiTheme="majorHAnsi" w:cs="Times New Roman"/>
        </w:rPr>
        <w:t xml:space="preserve"> zákona o státní službě služební orgán ověří splnění tohoto předpokladu zajištěním vstupní lékařské prohlídky podle zákona o specifických lékařských službách</w:t>
      </w:r>
      <w:r w:rsidR="00D87447" w:rsidRPr="009711C6">
        <w:rPr>
          <w:rFonts w:asciiTheme="majorHAnsi" w:hAnsiTheme="majorHAnsi" w:cs="Times New Roman"/>
        </w:rPr>
        <w:t xml:space="preserve"> a</w:t>
      </w:r>
    </w:p>
    <w:p w:rsidR="00C4576E" w:rsidRPr="009711C6"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9711C6">
        <w:rPr>
          <w:rFonts w:asciiTheme="majorHAnsi" w:eastAsia="Times New Roman" w:hAnsiTheme="majorHAnsi" w:cs="Times New Roman"/>
          <w:b/>
          <w:lang w:eastAsia="cs-CZ"/>
        </w:rPr>
        <w:t>má potřebnou znalost českého jazyka, není-li státním občanem České republiky</w:t>
      </w:r>
      <w:r w:rsidRPr="009711C6">
        <w:rPr>
          <w:rFonts w:asciiTheme="majorHAnsi" w:eastAsia="Times New Roman" w:hAnsiTheme="majorHAnsi" w:cs="Times New Roman"/>
          <w:lang w:eastAsia="cs-CZ"/>
        </w:rPr>
        <w:t xml:space="preserve"> </w:t>
      </w:r>
      <w:r w:rsidR="005C3618">
        <w:rPr>
          <w:rFonts w:asciiTheme="majorHAnsi" w:eastAsia="Times New Roman" w:hAnsiTheme="majorHAnsi" w:cs="Times New Roman"/>
          <w:lang w:eastAsia="cs-CZ"/>
        </w:rPr>
        <w:br/>
      </w:r>
      <w:r w:rsidRPr="009711C6">
        <w:rPr>
          <w:rFonts w:asciiTheme="majorHAnsi" w:eastAsia="Times New Roman" w:hAnsiTheme="majorHAnsi" w:cs="Times New Roman"/>
          <w:lang w:eastAsia="cs-CZ"/>
        </w:rPr>
        <w:t>[§ 25 odst. 1 písm. g) zákona o státní službě]</w:t>
      </w:r>
      <w:r w:rsidRPr="009711C6">
        <w:rPr>
          <w:rStyle w:val="Znakapoznpodarou"/>
          <w:rFonts w:asciiTheme="majorHAnsi" w:eastAsia="Times New Roman" w:hAnsiTheme="majorHAnsi" w:cs="Times New Roman"/>
          <w:lang w:eastAsia="cs-CZ"/>
        </w:rPr>
        <w:footnoteReference w:id="3"/>
      </w:r>
      <w:r w:rsidR="000800E5" w:rsidRPr="009711C6">
        <w:rPr>
          <w:rFonts w:asciiTheme="majorHAnsi" w:hAnsiTheme="majorHAnsi"/>
          <w:iCs/>
          <w:sz w:val="18"/>
          <w:szCs w:val="18"/>
        </w:rPr>
        <w:t xml:space="preserve">. </w:t>
      </w:r>
      <w:r w:rsidR="009E5ADD" w:rsidRPr="009711C6">
        <w:rPr>
          <w:rFonts w:asciiTheme="majorHAnsi" w:eastAsia="Times New Roman" w:hAnsiTheme="majorHAnsi" w:cs="Times New Roman"/>
          <w:lang w:eastAsia="cs-CZ"/>
        </w:rPr>
        <w:t xml:space="preserve">Splnění </w:t>
      </w:r>
      <w:r w:rsidR="00273F43" w:rsidRPr="009711C6">
        <w:rPr>
          <w:rFonts w:asciiTheme="majorHAnsi" w:eastAsia="Times New Roman" w:hAnsiTheme="majorHAnsi" w:cs="Times New Roman"/>
          <w:lang w:eastAsia="cs-CZ"/>
        </w:rPr>
        <w:t xml:space="preserve">tohoto </w:t>
      </w:r>
      <w:r w:rsidR="009E5ADD" w:rsidRPr="009711C6">
        <w:rPr>
          <w:rFonts w:asciiTheme="majorHAnsi" w:eastAsia="Times New Roman" w:hAnsiTheme="majorHAnsi" w:cs="Times New Roman"/>
          <w:lang w:eastAsia="cs-CZ"/>
        </w:rPr>
        <w:t xml:space="preserve">předpokladu se </w:t>
      </w:r>
      <w:r w:rsidR="00687E1D" w:rsidRPr="009711C6">
        <w:rPr>
          <w:rFonts w:asciiTheme="majorHAnsi" w:eastAsia="Times New Roman" w:hAnsiTheme="majorHAnsi" w:cs="Times New Roman"/>
          <w:lang w:eastAsia="cs-CZ"/>
        </w:rPr>
        <w:t xml:space="preserve">podle § </w:t>
      </w:r>
      <w:r w:rsidR="00687E1D" w:rsidRPr="009711C6">
        <w:rPr>
          <w:rFonts w:asciiTheme="majorHAnsi" w:hAnsiTheme="majorHAnsi" w:cs="Times New Roman"/>
        </w:rPr>
        <w:t xml:space="preserve">26 odst. 5 zákona o státní službě </w:t>
      </w:r>
      <w:r w:rsidR="009E5ADD" w:rsidRPr="009711C6">
        <w:rPr>
          <w:rFonts w:asciiTheme="majorHAnsi" w:eastAsia="Times New Roman" w:hAnsiTheme="majorHAnsi" w:cs="Times New Roman"/>
          <w:lang w:eastAsia="cs-CZ"/>
        </w:rPr>
        <w:t>dokládá písemným čestným prohlášením.</w:t>
      </w:r>
    </w:p>
    <w:p w:rsidR="00C7479C" w:rsidRPr="009711C6" w:rsidRDefault="00C7479C" w:rsidP="00C7479C">
      <w:pPr>
        <w:numPr>
          <w:ilvl w:val="0"/>
          <w:numId w:val="7"/>
        </w:numPr>
        <w:spacing w:before="60" w:after="120" w:line="240" w:lineRule="auto"/>
        <w:jc w:val="both"/>
        <w:rPr>
          <w:rFonts w:asciiTheme="majorHAnsi" w:eastAsia="Times New Roman" w:hAnsiTheme="majorHAnsi" w:cs="Times New Roman"/>
          <w:lang w:eastAsia="cs-CZ"/>
        </w:rPr>
      </w:pPr>
      <w:r w:rsidRPr="009711C6">
        <w:rPr>
          <w:rFonts w:asciiTheme="majorHAnsi" w:eastAsia="Times New Roman" w:hAnsiTheme="majorHAnsi" w:cs="Times New Roman"/>
          <w:lang w:eastAsia="cs-CZ"/>
        </w:rPr>
        <w:t xml:space="preserve">Žadatel musí splňovat požadavek stanovený podle § 25 odst. 3 zákona o státní službě služebním předpisem státního tajemníka v Ministerstvu </w:t>
      </w:r>
      <w:r w:rsidRPr="00095272">
        <w:rPr>
          <w:rFonts w:asciiTheme="majorHAnsi" w:eastAsia="Times New Roman" w:hAnsiTheme="majorHAnsi" w:cs="Times New Roman"/>
          <w:lang w:eastAsia="cs-CZ"/>
        </w:rPr>
        <w:t xml:space="preserve">obrany </w:t>
      </w:r>
      <w:r w:rsidRPr="00095272">
        <w:rPr>
          <w:rFonts w:asciiTheme="majorHAnsi" w:eastAsia="Times New Roman" w:hAnsiTheme="majorHAnsi" w:cs="Times New Roman"/>
        </w:rPr>
        <w:t>č. 1/2026, kterým se stanoví vnitřní systemizace a organizační struktura pro rok 2026 (SP-01/2026-ST) ve</w:t>
      </w:r>
      <w:r>
        <w:rPr>
          <w:rFonts w:asciiTheme="majorHAnsi" w:eastAsia="Times New Roman" w:hAnsiTheme="majorHAnsi" w:cs="Times New Roman"/>
        </w:rPr>
        <w:t xml:space="preserve"> znění pozdějších předpisů</w:t>
      </w:r>
      <w:r w:rsidRPr="009711C6">
        <w:rPr>
          <w:rFonts w:asciiTheme="majorHAnsi" w:eastAsia="Times New Roman" w:hAnsiTheme="majorHAnsi" w:cs="Times New Roman"/>
          <w:lang w:eastAsia="cs-CZ"/>
        </w:rPr>
        <w:t xml:space="preserve">, kterým je </w:t>
      </w:r>
      <w:r w:rsidRPr="009711C6">
        <w:rPr>
          <w:rFonts w:asciiTheme="majorHAnsi" w:eastAsia="Times New Roman" w:hAnsiTheme="majorHAnsi" w:cs="Times New Roman"/>
          <w:b/>
          <w:lang w:eastAsia="cs-CZ"/>
        </w:rPr>
        <w:t xml:space="preserve">oprávnění k řízení motorových vozidel minimálně pro skupinu „B“ </w:t>
      </w:r>
      <w:r w:rsidRPr="009711C6">
        <w:rPr>
          <w:rFonts w:asciiTheme="majorHAnsi" w:eastAsia="Times New Roman" w:hAnsiTheme="majorHAnsi" w:cs="Times New Roman"/>
          <w:lang w:eastAsia="cs-CZ"/>
        </w:rPr>
        <w:t>dle § 80 a násl. zákona č. 361/2000 Sb., o provozu na pozemních komunikacích a o změnách některých zákonů.</w:t>
      </w:r>
      <w:r w:rsidRPr="009711C6">
        <w:rPr>
          <w:rFonts w:asciiTheme="majorHAnsi" w:hAnsiTheme="majorHAnsi" w:cs="Times New Roman"/>
        </w:rPr>
        <w:t xml:space="preserve"> Splnění tohoto požadavku se dokládá příslušnou veřejnou listinou, která osvědčuje řidičské oprávnění držitele a jeho rozsahu, tj. řidičský průkaz. </w:t>
      </w:r>
      <w:r w:rsidRPr="009711C6">
        <w:rPr>
          <w:rFonts w:asciiTheme="majorHAnsi" w:eastAsia="Times New Roman" w:hAnsiTheme="majorHAnsi" w:cs="Times New Roman"/>
          <w:lang w:eastAsia="cs-CZ"/>
        </w:rPr>
        <w:t>P</w:t>
      </w:r>
      <w:r w:rsidRPr="009711C6">
        <w:rPr>
          <w:rFonts w:ascii="Cambria" w:hAnsi="Cambria"/>
          <w:iCs/>
        </w:rPr>
        <w:t>říslušnou listinu</w:t>
      </w:r>
      <w:r w:rsidRPr="009711C6">
        <w:rPr>
          <w:rFonts w:asciiTheme="majorHAnsi" w:eastAsia="Times New Roman" w:hAnsiTheme="majorHAnsi" w:cs="Times New Roman"/>
          <w:lang w:eastAsia="cs-CZ"/>
        </w:rPr>
        <w:t xml:space="preserve"> </w:t>
      </w:r>
      <w:r w:rsidRPr="009711C6">
        <w:rPr>
          <w:rFonts w:ascii="Cambria" w:hAnsi="Cambria"/>
          <w:iCs/>
        </w:rPr>
        <w:t>je třeba doložit na výzvu služebního orgánu podle § 28a odst. 1, věta poslední zákona o státní službě</w:t>
      </w:r>
      <w:r w:rsidRPr="009711C6">
        <w:rPr>
          <w:rFonts w:asciiTheme="majorHAnsi" w:eastAsia="Times New Roman" w:hAnsiTheme="majorHAnsi" w:cs="Times New Roman"/>
          <w:lang w:eastAsia="cs-CZ"/>
        </w:rPr>
        <w:t xml:space="preserve">. </w:t>
      </w:r>
      <w:r w:rsidRPr="009711C6">
        <w:rPr>
          <w:rFonts w:ascii="Cambria" w:hAnsi="Cambria" w:cs="Cambria"/>
          <w:color w:val="000000"/>
        </w:rPr>
        <w:t>Při podání žádosti lze doložit prostou kopii řidičského průkazu.</w:t>
      </w:r>
    </w:p>
    <w:p w:rsidR="00C7479C" w:rsidRDefault="00C7479C" w:rsidP="00C7479C">
      <w:pPr>
        <w:numPr>
          <w:ilvl w:val="0"/>
          <w:numId w:val="7"/>
        </w:numPr>
        <w:spacing w:before="120" w:after="120" w:line="240" w:lineRule="auto"/>
        <w:jc w:val="both"/>
        <w:rPr>
          <w:rFonts w:asciiTheme="majorHAnsi" w:eastAsia="Times New Roman" w:hAnsiTheme="majorHAnsi" w:cs="Times New Roman"/>
          <w:b/>
          <w:lang w:eastAsia="cs-CZ"/>
        </w:rPr>
      </w:pPr>
      <w:r w:rsidRPr="00841A0A">
        <w:rPr>
          <w:rFonts w:asciiTheme="majorHAnsi" w:eastAsia="Times New Roman" w:hAnsiTheme="majorHAnsi" w:cs="Times New Roman"/>
          <w:lang w:eastAsia="cs-CZ"/>
        </w:rPr>
        <w:t xml:space="preserve">Žadatel musí také splňovat jiný požadavek stanovený podle § 25 odst. 3 písm. d) zákona o státní službě služebním předpisem státního tajemníka v Ministerstvu obrany č. 1/2026, kterým se stanoví vnitřní systemizace a organizační struktura pro rok 2026 (SP-01/2026-ST), ve znění pozdějších služebních předpisů, kterým je způsobilost mít přístup k utajovaným informacím podle zákona </w:t>
      </w:r>
      <w:r w:rsidRPr="00841A0A">
        <w:rPr>
          <w:rFonts w:asciiTheme="majorHAnsi" w:eastAsia="Times New Roman" w:hAnsiTheme="majorHAnsi" w:cs="Times New Roman"/>
          <w:lang w:eastAsia="cs-CZ"/>
        </w:rPr>
        <w:br/>
        <w:t xml:space="preserve">č. 412/2005 Sb., o ochraně utajovaných informací a o bezpečnostní způsobilosti, ve znění pozdějších předpisů, na stupeň utajení </w:t>
      </w:r>
      <w:r w:rsidRPr="00841A0A">
        <w:rPr>
          <w:rFonts w:asciiTheme="majorHAnsi" w:eastAsia="Times New Roman" w:hAnsiTheme="majorHAnsi" w:cs="Times New Roman"/>
          <w:b/>
          <w:lang w:eastAsia="cs-CZ"/>
        </w:rPr>
        <w:t>VYHRAZENÉ.</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p w:rsidR="00C7479C" w:rsidRDefault="00C7479C" w:rsidP="00C7479C">
      <w:pPr>
        <w:tabs>
          <w:tab w:val="left" w:pos="567"/>
        </w:tabs>
        <w:spacing w:before="120" w:after="120" w:line="240" w:lineRule="auto"/>
        <w:jc w:val="both"/>
        <w:rPr>
          <w:rFonts w:asciiTheme="majorHAnsi" w:eastAsia="Times New Roman" w:hAnsiTheme="majorHAnsi" w:cs="Times New Roman"/>
          <w:lang w:eastAsia="cs-CZ"/>
        </w:rPr>
      </w:pPr>
    </w:p>
    <w:p w:rsidR="00C7479C" w:rsidRDefault="00C7479C" w:rsidP="00C7479C">
      <w:pPr>
        <w:tabs>
          <w:tab w:val="left" w:pos="567"/>
        </w:tabs>
        <w:spacing w:before="120" w:after="120" w:line="240" w:lineRule="auto"/>
        <w:jc w:val="both"/>
        <w:rPr>
          <w:rFonts w:asciiTheme="majorHAnsi" w:eastAsia="Times New Roman" w:hAnsiTheme="majorHAnsi" w:cs="Times New Roman"/>
          <w:lang w:eastAsia="cs-CZ"/>
        </w:rPr>
      </w:pPr>
    </w:p>
    <w:p w:rsidR="00C7479C" w:rsidRPr="00C7479C" w:rsidRDefault="00C7479C" w:rsidP="00C7479C">
      <w:pPr>
        <w:tabs>
          <w:tab w:val="left" w:pos="567"/>
        </w:tabs>
        <w:spacing w:before="120" w:after="120" w:line="240" w:lineRule="auto"/>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lastRenderedPageBreak/>
              <w:t>7</w:t>
            </w:r>
            <w:r w:rsidRPr="00C17E0F">
              <w:rPr>
                <w:rFonts w:asciiTheme="majorHAnsi" w:eastAsia="Times New Roman" w:hAnsiTheme="majorHAnsi" w:cs="Times New Roman"/>
                <w:b/>
                <w:lang w:eastAsia="cs-CZ"/>
              </w:rPr>
              <w:t xml:space="preserve">. Údaje o pohovoru </w:t>
            </w:r>
          </w:p>
        </w:tc>
      </w:tr>
    </w:tbl>
    <w:p w:rsidR="00C17E0F" w:rsidRPr="002A7EAB" w:rsidRDefault="00AF03A7" w:rsidP="00C17E0F">
      <w:pPr>
        <w:spacing w:before="120" w:after="120" w:line="240" w:lineRule="auto"/>
        <w:jc w:val="both"/>
        <w:rPr>
          <w:rFonts w:asciiTheme="majorHAnsi" w:eastAsia="Times New Roman" w:hAnsiTheme="majorHAnsi" w:cs="Times New Roman"/>
        </w:rPr>
      </w:pPr>
      <w:r w:rsidRPr="00AF03A7">
        <w:rPr>
          <w:rFonts w:asciiTheme="majorHAnsi" w:eastAsia="Times New Roman" w:hAnsiTheme="majorHAnsi" w:cs="Times New Roman"/>
          <w:lang w:eastAsia="cs-CZ"/>
        </w:rPr>
        <w:t>Se žadateli, jejichž žádost nebyla vyřazena, se podle § 28a odst. 1 zákona o státní službě namísto pohovoru před výběrovou komisí provede pohovor před bezprostředně nadřízeným představeným</w:t>
      </w:r>
      <w:r w:rsidR="002A7EAB" w:rsidRPr="002A7EAB">
        <w:rPr>
          <w:rFonts w:asciiTheme="majorHAnsi" w:eastAsia="Times New Roman" w:hAnsiTheme="majorHAnsi" w:cs="Times New Roman"/>
        </w:rPr>
        <w:t>.</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Pr="00C1364F" w:rsidRDefault="00C17E0F" w:rsidP="002F79D2">
      <w:pPr>
        <w:widowControl w:val="0"/>
        <w:spacing w:after="0" w:line="240" w:lineRule="auto"/>
        <w:ind w:left="5670"/>
        <w:jc w:val="center"/>
        <w:rPr>
          <w:rFonts w:asciiTheme="majorHAnsi" w:hAnsiTheme="majorHAnsi" w:cs="Times New Roman"/>
        </w:rPr>
      </w:pPr>
      <w:bookmarkStart w:id="2" w:name="_GoBack"/>
      <w:bookmarkEnd w:id="2"/>
    </w:p>
    <w:p w:rsidR="00C17E0F" w:rsidRDefault="00C17E0F" w:rsidP="00C17E0F">
      <w:pPr>
        <w:widowControl w:val="0"/>
        <w:spacing w:before="120" w:after="0" w:line="240" w:lineRule="auto"/>
        <w:contextualSpacing/>
        <w:jc w:val="both"/>
        <w:rPr>
          <w:rFonts w:asciiTheme="majorHAnsi" w:hAnsiTheme="majorHAnsi" w:cs="Times New Roman"/>
        </w:rPr>
      </w:pPr>
    </w:p>
    <w:p w:rsidR="00C7479C" w:rsidRDefault="00C7479C" w:rsidP="00C17E0F">
      <w:pPr>
        <w:widowControl w:val="0"/>
        <w:spacing w:before="120" w:after="0" w:line="240" w:lineRule="auto"/>
        <w:contextualSpacing/>
        <w:jc w:val="both"/>
        <w:rPr>
          <w:rFonts w:asciiTheme="majorHAnsi" w:hAnsiTheme="majorHAnsi" w:cs="Times New Roman"/>
        </w:rPr>
      </w:pPr>
    </w:p>
    <w:p w:rsidR="00C7479C" w:rsidRDefault="00C7479C" w:rsidP="00C17E0F">
      <w:pPr>
        <w:widowControl w:val="0"/>
        <w:spacing w:before="120" w:after="0" w:line="240" w:lineRule="auto"/>
        <w:contextualSpacing/>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73796C"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AF03A7">
      <w:pPr>
        <w:spacing w:before="120" w:after="120" w:line="216" w:lineRule="auto"/>
        <w:jc w:val="both"/>
        <w:rPr>
          <w:rStyle w:val="Hypertextovodkaz"/>
          <w:rFonts w:asciiTheme="majorHAnsi" w:eastAsia="Times New Roman" w:hAnsiTheme="majorHAnsi"/>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hyperlink r:id="rId12" w:history="1">
        <w:r w:rsidR="00AF03A7" w:rsidRPr="00AA71ED">
          <w:rPr>
            <w:rStyle w:val="Hypertextovodkaz"/>
            <w:rFonts w:asciiTheme="majorHAnsi" w:eastAsia="Times New Roman" w:hAnsiTheme="majorHAnsi"/>
          </w:rPr>
          <w:t>statnisluzba.mo.gov.cz</w:t>
        </w:r>
      </w:hyperlink>
    </w:p>
    <w:p w:rsidR="00C7479C" w:rsidRDefault="00C7479C" w:rsidP="00AF03A7">
      <w:pPr>
        <w:spacing w:before="120" w:after="120" w:line="216" w:lineRule="auto"/>
        <w:jc w:val="both"/>
        <w:rPr>
          <w:rStyle w:val="Hypertextovodkaz"/>
          <w:rFonts w:asciiTheme="majorHAnsi" w:eastAsia="Times New Roman" w:hAnsiTheme="majorHAnsi"/>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t>Poučení služebního orgánu</w:t>
            </w:r>
          </w:p>
        </w:tc>
      </w:tr>
    </w:tbl>
    <w:p w:rsidR="00FF2F08" w:rsidRPr="00216AE7" w:rsidRDefault="00FF2F08" w:rsidP="00FF2F08">
      <w:pPr>
        <w:spacing w:before="120" w:after="120" w:line="240" w:lineRule="auto"/>
        <w:jc w:val="both"/>
        <w:rPr>
          <w:rFonts w:asciiTheme="majorHAnsi" w:eastAsia="Times New Roman" w:hAnsiTheme="majorHAnsi" w:cs="Times New Roman"/>
          <w:b/>
          <w:lang w:eastAsia="cs-CZ"/>
        </w:rPr>
      </w:pPr>
      <w:bookmarkStart w:id="3" w:name="_Hlk222909008"/>
      <w:r w:rsidRPr="00216AE7">
        <w:rPr>
          <w:rFonts w:asciiTheme="majorHAnsi" w:eastAsia="Times New Roman" w:hAnsiTheme="majorHAnsi" w:cs="Times New Roman"/>
          <w:b/>
          <w:lang w:eastAsia="cs-CZ"/>
        </w:rPr>
        <w:t xml:space="preserve">Poučení o doručování ve výběrovém řízení podle § 24 odst. 11 </w:t>
      </w:r>
      <w:r>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FF2F08" w:rsidRPr="001F4FE4" w:rsidRDefault="00FF2F08" w:rsidP="00FF2F08">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FF2F08" w:rsidRPr="001F4FE4" w:rsidRDefault="00FF2F08" w:rsidP="00FF2F08">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FF2F08" w:rsidRPr="001F4FE4" w:rsidRDefault="00FF2F08" w:rsidP="00FF2F08">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FF2F08" w:rsidRPr="001F4FE4" w:rsidRDefault="00FF2F08" w:rsidP="00FF2F08">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V případě doručování do datové schránky platí, že nepřihlásí-li se do datové schránky osoba, která má s</w:t>
      </w:r>
      <w:r>
        <w:rPr>
          <w:rFonts w:asciiTheme="majorHAnsi" w:eastAsia="Times New Roman" w:hAnsiTheme="majorHAnsi" w:cs="Times New Roman"/>
          <w:lang w:eastAsia="cs-CZ"/>
        </w:rPr>
        <w:t> </w:t>
      </w:r>
      <w:r w:rsidRPr="001F4FE4">
        <w:rPr>
          <w:rFonts w:asciiTheme="majorHAnsi" w:eastAsia="Times New Roman" w:hAnsiTheme="majorHAnsi" w:cs="Times New Roman"/>
          <w:lang w:eastAsia="cs-CZ"/>
        </w:rPr>
        <w:t>ohledem na rozsah svého oprávnění přístup k dodané písemnosti, ve lhůtě 5 dnů ode dne, kdy byla písemnost dodána do datové schránky, je písemnost doručena pátým dnem ode dne, kdy byla odeslána.</w:t>
      </w:r>
    </w:p>
    <w:bookmarkEnd w:id="3"/>
    <w:p w:rsidR="00216AE7" w:rsidRDefault="00216AE7" w:rsidP="00FF2F08">
      <w:pPr>
        <w:spacing w:before="120" w:after="120" w:line="240" w:lineRule="auto"/>
        <w:jc w:val="both"/>
      </w:pPr>
    </w:p>
    <w:sectPr w:rsidR="00216AE7" w:rsidSect="00C7479C">
      <w:footerReference w:type="default" r:id="rId13"/>
      <w:pgSz w:w="11907" w:h="16839" w:code="9"/>
      <w:pgMar w:top="851" w:right="1134" w:bottom="851"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045D" w:rsidRDefault="00B8045D">
      <w:pPr>
        <w:spacing w:after="0" w:line="240" w:lineRule="auto"/>
      </w:pPr>
      <w:r>
        <w:separator/>
      </w:r>
    </w:p>
  </w:endnote>
  <w:endnote w:type="continuationSeparator" w:id="0">
    <w:p w:rsidR="00B8045D" w:rsidRDefault="00B80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AE6C03">
    <w:pPr>
      <w:pStyle w:val="Zpat"/>
      <w:jc w:val="center"/>
    </w:pPr>
  </w:p>
  <w:p w:rsidR="001873E3" w:rsidRDefault="00AE6C0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045D" w:rsidRDefault="00B8045D">
      <w:pPr>
        <w:spacing w:after="0" w:line="240" w:lineRule="auto"/>
      </w:pPr>
      <w:r>
        <w:separator/>
      </w:r>
    </w:p>
  </w:footnote>
  <w:footnote w:type="continuationSeparator" w:id="0">
    <w:p w:rsidR="00B8045D" w:rsidRDefault="00B8045D">
      <w:pPr>
        <w:spacing w:after="0" w:line="240" w:lineRule="auto"/>
      </w:pPr>
      <w:r>
        <w:continuationSeparator/>
      </w:r>
    </w:p>
  </w:footnote>
  <w:footnote w:id="1">
    <w:p w:rsidR="00C0130C" w:rsidRPr="001F67DC" w:rsidRDefault="00C0130C" w:rsidP="001F67DC">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001F67DC"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CF1135" w:rsidRDefault="00CF1135" w:rsidP="00CF1135">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ED62CD">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r w:rsidR="003D4621" w:rsidRPr="003D4621">
        <w:rPr>
          <w:i/>
        </w:rPr>
        <w:t>B</w:t>
      </w:r>
      <w:r w:rsidRPr="003D4621">
        <w:rPr>
          <w:rFonts w:asciiTheme="majorHAnsi" w:hAnsiTheme="majorHAnsi"/>
          <w:i/>
          <w:iCs/>
          <w:sz w:val="18"/>
          <w:szCs w:val="18"/>
        </w:rPr>
        <w:t>e</w:t>
      </w:r>
      <w:r w:rsidRPr="006F438A">
        <w:rPr>
          <w:rFonts w:asciiTheme="majorHAnsi" w:hAnsiTheme="majorHAnsi"/>
          <w:i/>
          <w:iCs/>
          <w:sz w:val="18"/>
          <w:szCs w:val="18"/>
        </w:rPr>
        <w:t xml:space="preserve">zprostředně nadřízený představený podle § </w:t>
      </w:r>
      <w:proofErr w:type="gramStart"/>
      <w:r w:rsidRPr="006F438A">
        <w:rPr>
          <w:rFonts w:asciiTheme="majorHAnsi" w:hAnsiTheme="majorHAnsi"/>
          <w:i/>
          <w:iCs/>
          <w:sz w:val="18"/>
          <w:szCs w:val="18"/>
        </w:rPr>
        <w:t>28a</w:t>
      </w:r>
      <w:proofErr w:type="gramEnd"/>
      <w:r w:rsidRPr="006F438A">
        <w:rPr>
          <w:rFonts w:asciiTheme="majorHAnsi" w:hAnsiTheme="majorHAnsi"/>
          <w:i/>
          <w:iCs/>
          <w:sz w:val="18"/>
          <w:szCs w:val="18"/>
        </w:rPr>
        <w:t xml:space="preserve">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ED62CD">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01660BD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5ECE"/>
    <w:rsid w:val="00006106"/>
    <w:rsid w:val="00006CA0"/>
    <w:rsid w:val="00011507"/>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4079B"/>
    <w:rsid w:val="00040C9D"/>
    <w:rsid w:val="00041F41"/>
    <w:rsid w:val="000429B7"/>
    <w:rsid w:val="00044EF4"/>
    <w:rsid w:val="00045FDB"/>
    <w:rsid w:val="000475E9"/>
    <w:rsid w:val="000479D0"/>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63D7"/>
    <w:rsid w:val="0008743A"/>
    <w:rsid w:val="000949C6"/>
    <w:rsid w:val="00095272"/>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6913"/>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5CB7"/>
    <w:rsid w:val="001373AB"/>
    <w:rsid w:val="00137CB4"/>
    <w:rsid w:val="00140A59"/>
    <w:rsid w:val="00145A6F"/>
    <w:rsid w:val="00145D11"/>
    <w:rsid w:val="00145D2F"/>
    <w:rsid w:val="00147B95"/>
    <w:rsid w:val="00151785"/>
    <w:rsid w:val="00154893"/>
    <w:rsid w:val="00156686"/>
    <w:rsid w:val="0015684F"/>
    <w:rsid w:val="0016145F"/>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7B75"/>
    <w:rsid w:val="001C7C14"/>
    <w:rsid w:val="001C7DEB"/>
    <w:rsid w:val="001D1F64"/>
    <w:rsid w:val="001D5EAB"/>
    <w:rsid w:val="001E123F"/>
    <w:rsid w:val="001E310D"/>
    <w:rsid w:val="001E4C02"/>
    <w:rsid w:val="001E52C5"/>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0163"/>
    <w:rsid w:val="0025149A"/>
    <w:rsid w:val="0025154D"/>
    <w:rsid w:val="00252ACF"/>
    <w:rsid w:val="002532D0"/>
    <w:rsid w:val="00253DA9"/>
    <w:rsid w:val="00260514"/>
    <w:rsid w:val="00260978"/>
    <w:rsid w:val="002628B1"/>
    <w:rsid w:val="00264DA8"/>
    <w:rsid w:val="00267FE5"/>
    <w:rsid w:val="002739D5"/>
    <w:rsid w:val="00273F43"/>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162C"/>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36D"/>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D1DB9"/>
    <w:rsid w:val="003D4621"/>
    <w:rsid w:val="003D525C"/>
    <w:rsid w:val="003D57BE"/>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0370D"/>
    <w:rsid w:val="00410551"/>
    <w:rsid w:val="00410EB1"/>
    <w:rsid w:val="004114F9"/>
    <w:rsid w:val="00411765"/>
    <w:rsid w:val="00413A0E"/>
    <w:rsid w:val="00413AC4"/>
    <w:rsid w:val="00423C98"/>
    <w:rsid w:val="00427E40"/>
    <w:rsid w:val="00432B5A"/>
    <w:rsid w:val="00433C78"/>
    <w:rsid w:val="0043419E"/>
    <w:rsid w:val="00437EE9"/>
    <w:rsid w:val="0044219D"/>
    <w:rsid w:val="00442253"/>
    <w:rsid w:val="00442717"/>
    <w:rsid w:val="0044436D"/>
    <w:rsid w:val="00445252"/>
    <w:rsid w:val="00447DA0"/>
    <w:rsid w:val="00450BDA"/>
    <w:rsid w:val="0045680E"/>
    <w:rsid w:val="00460A2C"/>
    <w:rsid w:val="00463E97"/>
    <w:rsid w:val="004640A8"/>
    <w:rsid w:val="00464166"/>
    <w:rsid w:val="0046438B"/>
    <w:rsid w:val="00465127"/>
    <w:rsid w:val="00467FAE"/>
    <w:rsid w:val="00471691"/>
    <w:rsid w:val="004731A5"/>
    <w:rsid w:val="00473BAD"/>
    <w:rsid w:val="00475B57"/>
    <w:rsid w:val="00487464"/>
    <w:rsid w:val="00490F4C"/>
    <w:rsid w:val="00491346"/>
    <w:rsid w:val="00492CB2"/>
    <w:rsid w:val="0049330D"/>
    <w:rsid w:val="00493E18"/>
    <w:rsid w:val="00494936"/>
    <w:rsid w:val="00496B46"/>
    <w:rsid w:val="004A374D"/>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62B1"/>
    <w:rsid w:val="00507033"/>
    <w:rsid w:val="00507B8A"/>
    <w:rsid w:val="00510485"/>
    <w:rsid w:val="005206CA"/>
    <w:rsid w:val="005209B1"/>
    <w:rsid w:val="005215DE"/>
    <w:rsid w:val="00521740"/>
    <w:rsid w:val="00523D01"/>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2C99"/>
    <w:rsid w:val="00573AF1"/>
    <w:rsid w:val="0057417C"/>
    <w:rsid w:val="005751E3"/>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3618"/>
    <w:rsid w:val="005C4DAE"/>
    <w:rsid w:val="005C558C"/>
    <w:rsid w:val="005C75A0"/>
    <w:rsid w:val="005C785F"/>
    <w:rsid w:val="005D0846"/>
    <w:rsid w:val="005D094A"/>
    <w:rsid w:val="005D176D"/>
    <w:rsid w:val="005D2546"/>
    <w:rsid w:val="005D5213"/>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06CA3"/>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92C"/>
    <w:rsid w:val="00720931"/>
    <w:rsid w:val="007239AA"/>
    <w:rsid w:val="0072687B"/>
    <w:rsid w:val="00726FCD"/>
    <w:rsid w:val="007271A8"/>
    <w:rsid w:val="00730A6E"/>
    <w:rsid w:val="00731207"/>
    <w:rsid w:val="00735B2F"/>
    <w:rsid w:val="0073796C"/>
    <w:rsid w:val="0074583F"/>
    <w:rsid w:val="007478E5"/>
    <w:rsid w:val="00750208"/>
    <w:rsid w:val="00750466"/>
    <w:rsid w:val="007511E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90BD0"/>
    <w:rsid w:val="007A08D8"/>
    <w:rsid w:val="007A3CFD"/>
    <w:rsid w:val="007A47EA"/>
    <w:rsid w:val="007A4C14"/>
    <w:rsid w:val="007A5E95"/>
    <w:rsid w:val="007B024B"/>
    <w:rsid w:val="007B4BB5"/>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4C34"/>
    <w:rsid w:val="007E62C4"/>
    <w:rsid w:val="007F01DF"/>
    <w:rsid w:val="007F3673"/>
    <w:rsid w:val="007F43F2"/>
    <w:rsid w:val="008003CF"/>
    <w:rsid w:val="00802CA8"/>
    <w:rsid w:val="00803F1B"/>
    <w:rsid w:val="0080433B"/>
    <w:rsid w:val="00810621"/>
    <w:rsid w:val="008134CE"/>
    <w:rsid w:val="008156D1"/>
    <w:rsid w:val="008164E6"/>
    <w:rsid w:val="008178EB"/>
    <w:rsid w:val="00821261"/>
    <w:rsid w:val="008240F0"/>
    <w:rsid w:val="00825F62"/>
    <w:rsid w:val="00827727"/>
    <w:rsid w:val="00831F15"/>
    <w:rsid w:val="00833E1F"/>
    <w:rsid w:val="0083558E"/>
    <w:rsid w:val="00836B92"/>
    <w:rsid w:val="00841DCF"/>
    <w:rsid w:val="0084458D"/>
    <w:rsid w:val="008477A8"/>
    <w:rsid w:val="008517AB"/>
    <w:rsid w:val="008530BD"/>
    <w:rsid w:val="00854004"/>
    <w:rsid w:val="008547D8"/>
    <w:rsid w:val="008554AF"/>
    <w:rsid w:val="008557CE"/>
    <w:rsid w:val="00856192"/>
    <w:rsid w:val="00856301"/>
    <w:rsid w:val="00856760"/>
    <w:rsid w:val="00856948"/>
    <w:rsid w:val="00862E95"/>
    <w:rsid w:val="00864105"/>
    <w:rsid w:val="00871ABA"/>
    <w:rsid w:val="00873F2A"/>
    <w:rsid w:val="00874971"/>
    <w:rsid w:val="0088132E"/>
    <w:rsid w:val="00882D2F"/>
    <w:rsid w:val="008843D8"/>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1F3"/>
    <w:rsid w:val="008C0205"/>
    <w:rsid w:val="008C16ED"/>
    <w:rsid w:val="008C2075"/>
    <w:rsid w:val="008C54AF"/>
    <w:rsid w:val="008D0966"/>
    <w:rsid w:val="008D47F6"/>
    <w:rsid w:val="008D495D"/>
    <w:rsid w:val="008F5800"/>
    <w:rsid w:val="008F5DF4"/>
    <w:rsid w:val="008F67C1"/>
    <w:rsid w:val="008F78DC"/>
    <w:rsid w:val="009004B0"/>
    <w:rsid w:val="00901300"/>
    <w:rsid w:val="009024CD"/>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897"/>
    <w:rsid w:val="00937BB6"/>
    <w:rsid w:val="00941A29"/>
    <w:rsid w:val="00943064"/>
    <w:rsid w:val="00945FE5"/>
    <w:rsid w:val="0095222D"/>
    <w:rsid w:val="009549C3"/>
    <w:rsid w:val="009557ED"/>
    <w:rsid w:val="00960DB8"/>
    <w:rsid w:val="009621BD"/>
    <w:rsid w:val="009644D3"/>
    <w:rsid w:val="0096457C"/>
    <w:rsid w:val="009663CC"/>
    <w:rsid w:val="009711C6"/>
    <w:rsid w:val="00972E3A"/>
    <w:rsid w:val="00972FDD"/>
    <w:rsid w:val="00973F67"/>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60DE"/>
    <w:rsid w:val="009A7AF1"/>
    <w:rsid w:val="009B00A5"/>
    <w:rsid w:val="009B0D18"/>
    <w:rsid w:val="009B0F25"/>
    <w:rsid w:val="009B4D65"/>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4A5"/>
    <w:rsid w:val="009F6B0E"/>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0C2A"/>
    <w:rsid w:val="00A31505"/>
    <w:rsid w:val="00A3676B"/>
    <w:rsid w:val="00A3684D"/>
    <w:rsid w:val="00A377D0"/>
    <w:rsid w:val="00A40966"/>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7BF1"/>
    <w:rsid w:val="00A94F45"/>
    <w:rsid w:val="00A95634"/>
    <w:rsid w:val="00AA0F23"/>
    <w:rsid w:val="00AA71ED"/>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E6B26"/>
    <w:rsid w:val="00AE6C03"/>
    <w:rsid w:val="00AF03A7"/>
    <w:rsid w:val="00AF2E22"/>
    <w:rsid w:val="00AF3B8B"/>
    <w:rsid w:val="00AF3C94"/>
    <w:rsid w:val="00AF4DC3"/>
    <w:rsid w:val="00AF50CC"/>
    <w:rsid w:val="00AF69FA"/>
    <w:rsid w:val="00B00C3C"/>
    <w:rsid w:val="00B00E2D"/>
    <w:rsid w:val="00B02D48"/>
    <w:rsid w:val="00B04822"/>
    <w:rsid w:val="00B06CCA"/>
    <w:rsid w:val="00B10697"/>
    <w:rsid w:val="00B1386E"/>
    <w:rsid w:val="00B139D7"/>
    <w:rsid w:val="00B13EA2"/>
    <w:rsid w:val="00B14AD6"/>
    <w:rsid w:val="00B203CC"/>
    <w:rsid w:val="00B2187C"/>
    <w:rsid w:val="00B23FC8"/>
    <w:rsid w:val="00B2453D"/>
    <w:rsid w:val="00B33FDF"/>
    <w:rsid w:val="00B40F0C"/>
    <w:rsid w:val="00B41696"/>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8045D"/>
    <w:rsid w:val="00B911A4"/>
    <w:rsid w:val="00B9378F"/>
    <w:rsid w:val="00B938CC"/>
    <w:rsid w:val="00B94E27"/>
    <w:rsid w:val="00B95BCA"/>
    <w:rsid w:val="00B973A9"/>
    <w:rsid w:val="00BA50C3"/>
    <w:rsid w:val="00BA5259"/>
    <w:rsid w:val="00BB33BF"/>
    <w:rsid w:val="00BB4707"/>
    <w:rsid w:val="00BB4C8D"/>
    <w:rsid w:val="00BB5C16"/>
    <w:rsid w:val="00BB6629"/>
    <w:rsid w:val="00BB78CC"/>
    <w:rsid w:val="00BB78FF"/>
    <w:rsid w:val="00BC0622"/>
    <w:rsid w:val="00BC25BB"/>
    <w:rsid w:val="00BC3453"/>
    <w:rsid w:val="00BC461F"/>
    <w:rsid w:val="00BC6420"/>
    <w:rsid w:val="00BC6590"/>
    <w:rsid w:val="00BD05A9"/>
    <w:rsid w:val="00BD1750"/>
    <w:rsid w:val="00BD56F5"/>
    <w:rsid w:val="00BD5831"/>
    <w:rsid w:val="00BD6A3C"/>
    <w:rsid w:val="00BD751A"/>
    <w:rsid w:val="00BD7D67"/>
    <w:rsid w:val="00BE16DE"/>
    <w:rsid w:val="00BE2A9A"/>
    <w:rsid w:val="00BE2EC4"/>
    <w:rsid w:val="00BE5391"/>
    <w:rsid w:val="00BE5AF1"/>
    <w:rsid w:val="00BE6B79"/>
    <w:rsid w:val="00BF0727"/>
    <w:rsid w:val="00BF31A7"/>
    <w:rsid w:val="00BF520F"/>
    <w:rsid w:val="00BF7EAB"/>
    <w:rsid w:val="00C0130C"/>
    <w:rsid w:val="00C03B72"/>
    <w:rsid w:val="00C04343"/>
    <w:rsid w:val="00C05429"/>
    <w:rsid w:val="00C16F2B"/>
    <w:rsid w:val="00C17275"/>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2668"/>
    <w:rsid w:val="00C6657F"/>
    <w:rsid w:val="00C71423"/>
    <w:rsid w:val="00C7479C"/>
    <w:rsid w:val="00C805CB"/>
    <w:rsid w:val="00C805DD"/>
    <w:rsid w:val="00C817D4"/>
    <w:rsid w:val="00C829F2"/>
    <w:rsid w:val="00C833F3"/>
    <w:rsid w:val="00C8580D"/>
    <w:rsid w:val="00C86C3B"/>
    <w:rsid w:val="00C92035"/>
    <w:rsid w:val="00C933C4"/>
    <w:rsid w:val="00C948AD"/>
    <w:rsid w:val="00C971F3"/>
    <w:rsid w:val="00CA0A50"/>
    <w:rsid w:val="00CA30DC"/>
    <w:rsid w:val="00CA4642"/>
    <w:rsid w:val="00CA5F91"/>
    <w:rsid w:val="00CA7E0A"/>
    <w:rsid w:val="00CB638D"/>
    <w:rsid w:val="00CC0259"/>
    <w:rsid w:val="00CC5BA1"/>
    <w:rsid w:val="00CC7BF9"/>
    <w:rsid w:val="00CD78A5"/>
    <w:rsid w:val="00CD7C4F"/>
    <w:rsid w:val="00CE0DB4"/>
    <w:rsid w:val="00CE26ED"/>
    <w:rsid w:val="00CE3CB1"/>
    <w:rsid w:val="00CE5B0D"/>
    <w:rsid w:val="00CE6DE5"/>
    <w:rsid w:val="00CF1135"/>
    <w:rsid w:val="00CF703D"/>
    <w:rsid w:val="00CF7DA1"/>
    <w:rsid w:val="00D01C39"/>
    <w:rsid w:val="00D01C45"/>
    <w:rsid w:val="00D03858"/>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471A2"/>
    <w:rsid w:val="00D53F60"/>
    <w:rsid w:val="00D541FE"/>
    <w:rsid w:val="00D54915"/>
    <w:rsid w:val="00D55050"/>
    <w:rsid w:val="00D57140"/>
    <w:rsid w:val="00D60562"/>
    <w:rsid w:val="00D62523"/>
    <w:rsid w:val="00D639B9"/>
    <w:rsid w:val="00D67268"/>
    <w:rsid w:val="00D722B9"/>
    <w:rsid w:val="00D74682"/>
    <w:rsid w:val="00D74B41"/>
    <w:rsid w:val="00D761D2"/>
    <w:rsid w:val="00D76E47"/>
    <w:rsid w:val="00D81A1E"/>
    <w:rsid w:val="00D8260D"/>
    <w:rsid w:val="00D86872"/>
    <w:rsid w:val="00D87447"/>
    <w:rsid w:val="00D90735"/>
    <w:rsid w:val="00D90A33"/>
    <w:rsid w:val="00D9284A"/>
    <w:rsid w:val="00D95C4F"/>
    <w:rsid w:val="00DB216B"/>
    <w:rsid w:val="00DB7E2E"/>
    <w:rsid w:val="00DC0DD7"/>
    <w:rsid w:val="00DC1B01"/>
    <w:rsid w:val="00DC379E"/>
    <w:rsid w:val="00DC5AEE"/>
    <w:rsid w:val="00DD13A7"/>
    <w:rsid w:val="00DD44B3"/>
    <w:rsid w:val="00DD5108"/>
    <w:rsid w:val="00DD51CB"/>
    <w:rsid w:val="00DD588C"/>
    <w:rsid w:val="00DE1CD8"/>
    <w:rsid w:val="00DE3681"/>
    <w:rsid w:val="00DE4E43"/>
    <w:rsid w:val="00DE6C6D"/>
    <w:rsid w:val="00DE7C62"/>
    <w:rsid w:val="00DF1ECF"/>
    <w:rsid w:val="00DF28D5"/>
    <w:rsid w:val="00DF5C7A"/>
    <w:rsid w:val="00DF6523"/>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7662E"/>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00F2"/>
    <w:rsid w:val="00EC1DCD"/>
    <w:rsid w:val="00EC20F8"/>
    <w:rsid w:val="00EC35AF"/>
    <w:rsid w:val="00EC39A3"/>
    <w:rsid w:val="00EC4254"/>
    <w:rsid w:val="00EC48DE"/>
    <w:rsid w:val="00EC511C"/>
    <w:rsid w:val="00ED0B7A"/>
    <w:rsid w:val="00ED116B"/>
    <w:rsid w:val="00ED25B5"/>
    <w:rsid w:val="00ED5F48"/>
    <w:rsid w:val="00ED62CD"/>
    <w:rsid w:val="00ED6495"/>
    <w:rsid w:val="00EE47EE"/>
    <w:rsid w:val="00EE62B3"/>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21A5"/>
    <w:rsid w:val="00F22E0C"/>
    <w:rsid w:val="00F22EDB"/>
    <w:rsid w:val="00F23E2D"/>
    <w:rsid w:val="00F246B1"/>
    <w:rsid w:val="00F263BB"/>
    <w:rsid w:val="00F26CC2"/>
    <w:rsid w:val="00F301EA"/>
    <w:rsid w:val="00F30E5F"/>
    <w:rsid w:val="00F32039"/>
    <w:rsid w:val="00F349D6"/>
    <w:rsid w:val="00F367B8"/>
    <w:rsid w:val="00F37093"/>
    <w:rsid w:val="00F37216"/>
    <w:rsid w:val="00F40C49"/>
    <w:rsid w:val="00F41EF4"/>
    <w:rsid w:val="00F42476"/>
    <w:rsid w:val="00F424B2"/>
    <w:rsid w:val="00F426E5"/>
    <w:rsid w:val="00F43778"/>
    <w:rsid w:val="00F506B3"/>
    <w:rsid w:val="00F50746"/>
    <w:rsid w:val="00F519D1"/>
    <w:rsid w:val="00F51D08"/>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2CE3"/>
    <w:rsid w:val="00FC5D21"/>
    <w:rsid w:val="00FC6B31"/>
    <w:rsid w:val="00FC7BD2"/>
    <w:rsid w:val="00FD2D45"/>
    <w:rsid w:val="00FD3CFA"/>
    <w:rsid w:val="00FD5CB1"/>
    <w:rsid w:val="00FD5D3E"/>
    <w:rsid w:val="00FD6454"/>
    <w:rsid w:val="00FE070D"/>
    <w:rsid w:val="00FE2EAA"/>
    <w:rsid w:val="00FE5DE8"/>
    <w:rsid w:val="00FF2F08"/>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D471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1757550074">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9F295-7E07-4035-96DF-522BDCE67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1830</Words>
  <Characters>10802</Characters>
  <Application>Microsoft Office Word</Application>
  <DocSecurity>0</DocSecurity>
  <Lines>90</Lines>
  <Paragraphs>25</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2025-01-15T12:06:00Z</dcterms:created>
  <dcterms:modified xsi:type="dcterms:W3CDTF">2026-10-08T08:57:00Z</dcterms:modified>
</cp:coreProperties>
</file>