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F53589" w:rsidRDefault="002A7EAB" w:rsidP="002A7EAB">
      <w:pPr>
        <w:spacing w:before="120" w:after="0" w:line="204" w:lineRule="auto"/>
        <w:rPr>
          <w:rFonts w:asciiTheme="majorHAnsi" w:hAnsiTheme="majorHAnsi" w:cs="Times New Roman"/>
          <w:highlight w:val="yellow"/>
        </w:rPr>
      </w:pPr>
      <w:r w:rsidRPr="001F25C5">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F25C5">
        <w:rPr>
          <w:rFonts w:asciiTheme="majorHAnsi" w:hAnsiTheme="majorHAnsi" w:cs="Times New Roman"/>
        </w:rPr>
        <w:t xml:space="preserve">V Praze </w:t>
      </w:r>
      <w:r w:rsidR="00AF3B8B">
        <w:rPr>
          <w:rFonts w:asciiTheme="majorHAnsi" w:hAnsiTheme="majorHAnsi" w:cs="Times New Roman"/>
        </w:rPr>
        <w:t>dne</w:t>
      </w:r>
      <w:r w:rsidR="00401DFB">
        <w:rPr>
          <w:rFonts w:asciiTheme="majorHAnsi" w:hAnsiTheme="majorHAnsi" w:cs="Times New Roman"/>
        </w:rPr>
        <w:t xml:space="preserve"> </w:t>
      </w:r>
      <w:r w:rsidR="00A13C1D">
        <w:rPr>
          <w:rFonts w:asciiTheme="majorHAnsi" w:hAnsiTheme="majorHAnsi" w:cs="Times New Roman"/>
        </w:rPr>
        <w:t>1</w:t>
      </w:r>
      <w:r w:rsidR="00376B0F">
        <w:rPr>
          <w:rFonts w:asciiTheme="majorHAnsi" w:hAnsiTheme="majorHAnsi" w:cs="Times New Roman"/>
        </w:rPr>
        <w:t>. ří</w:t>
      </w:r>
      <w:r w:rsidR="00A13C1D">
        <w:rPr>
          <w:rFonts w:asciiTheme="majorHAnsi" w:hAnsiTheme="majorHAnsi" w:cs="Times New Roman"/>
        </w:rPr>
        <w:t>jna</w:t>
      </w:r>
      <w:r w:rsidR="00376B0F">
        <w:rPr>
          <w:rFonts w:asciiTheme="majorHAnsi" w:hAnsiTheme="majorHAnsi" w:cs="Times New Roman"/>
        </w:rPr>
        <w:t xml:space="preserve"> 2026</w:t>
      </w:r>
    </w:p>
    <w:p w:rsidR="00376B0F" w:rsidRPr="00376B0F" w:rsidRDefault="00B13EA2" w:rsidP="00376B0F">
      <w:pPr>
        <w:rPr>
          <w:rFonts w:asciiTheme="majorHAnsi" w:hAnsiTheme="majorHAnsi" w:cs="Times New Roman"/>
        </w:rPr>
      </w:pPr>
      <w:r w:rsidRPr="00376B0F">
        <w:rPr>
          <w:rFonts w:asciiTheme="majorHAnsi" w:hAnsiTheme="majorHAnsi" w:cs="Times New Roman"/>
        </w:rPr>
        <w:t xml:space="preserve">Čj. </w:t>
      </w:r>
      <w:r w:rsidR="00376B0F" w:rsidRPr="00376B0F">
        <w:rPr>
          <w:rFonts w:asciiTheme="majorHAnsi" w:hAnsiTheme="majorHAnsi" w:cs="Times New Roman"/>
        </w:rPr>
        <w:t>2349849-5</w:t>
      </w:r>
      <w:r w:rsidR="00376B0F">
        <w:rPr>
          <w:rFonts w:asciiTheme="majorHAnsi" w:hAnsiTheme="majorHAnsi" w:cs="Times New Roman"/>
        </w:rPr>
        <w:t>8</w:t>
      </w:r>
      <w:r w:rsidR="00376B0F" w:rsidRPr="00376B0F">
        <w:rPr>
          <w:rFonts w:asciiTheme="majorHAnsi" w:hAnsiTheme="majorHAnsi" w:cs="Times New Roman"/>
        </w:rPr>
        <w:t xml:space="preserve">/2021-7542 </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3D5FBF">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376B0F">
        <w:rPr>
          <w:rFonts w:asciiTheme="majorHAnsi" w:hAnsiTheme="majorHAnsi" w:cs="Times New Roman"/>
          <w:b/>
          <w:color w:val="C00000"/>
        </w:rPr>
        <w:t>2</w:t>
      </w:r>
      <w:r w:rsidR="009B0D18">
        <w:rPr>
          <w:rFonts w:asciiTheme="majorHAnsi" w:hAnsiTheme="majorHAnsi" w:cs="Times New Roman"/>
          <w:b/>
          <w:color w:val="C00000"/>
        </w:rPr>
        <w:t xml:space="preserve">. </w:t>
      </w:r>
      <w:r w:rsidR="00376B0F">
        <w:rPr>
          <w:rFonts w:asciiTheme="majorHAnsi" w:hAnsiTheme="majorHAnsi" w:cs="Times New Roman"/>
          <w:b/>
          <w:color w:val="C00000"/>
        </w:rPr>
        <w:t>ří</w:t>
      </w:r>
      <w:r w:rsidR="00A13C1D">
        <w:rPr>
          <w:rFonts w:asciiTheme="majorHAnsi" w:hAnsiTheme="majorHAnsi" w:cs="Times New Roman"/>
          <w:b/>
          <w:color w:val="C00000"/>
        </w:rPr>
        <w:t>jna</w:t>
      </w:r>
      <w:bookmarkStart w:id="0" w:name="_GoBack"/>
      <w:bookmarkEnd w:id="0"/>
      <w:r w:rsidR="009F5890">
        <w:rPr>
          <w:rFonts w:asciiTheme="majorHAnsi" w:hAnsiTheme="majorHAnsi" w:cs="Times New Roman"/>
          <w:b/>
          <w:color w:val="C00000"/>
        </w:rPr>
        <w:t xml:space="preserve"> 202</w:t>
      </w:r>
      <w:r w:rsidR="00376B0F">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376B0F" w:rsidRPr="00376B0F">
        <w:rPr>
          <w:rFonts w:asciiTheme="majorHAnsi" w:eastAsia="Times New Roman" w:hAnsiTheme="majorHAnsi" w:cs="Times New Roman"/>
          <w:b/>
          <w:bCs/>
          <w:color w:val="C00000"/>
          <w:lang w:eastAsia="cs-CZ"/>
        </w:rPr>
        <w:t xml:space="preserve">rada/ministerský rada oddělení státního dozoru odboru ochrany územních zájmů a státního odborného dozoru sekce majetkové Ministerstva obrany </w:t>
      </w:r>
      <w:r w:rsidR="00376B0F">
        <w:rPr>
          <w:rFonts w:asciiTheme="majorHAnsi" w:eastAsia="Times New Roman" w:hAnsiTheme="majorHAnsi" w:cs="Times New Roman"/>
          <w:b/>
          <w:bCs/>
          <w:color w:val="C00000"/>
          <w:lang w:eastAsia="cs-CZ"/>
        </w:rPr>
        <w:br/>
      </w:r>
      <w:r w:rsidR="00376B0F" w:rsidRPr="00376B0F">
        <w:rPr>
          <w:rFonts w:asciiTheme="majorHAnsi" w:eastAsia="Times New Roman" w:hAnsiTheme="majorHAnsi" w:cs="Times New Roman"/>
          <w:b/>
          <w:bCs/>
          <w:color w:val="C00000"/>
          <w:lang w:eastAsia="cs-CZ"/>
        </w:rPr>
        <w:t>(</w:t>
      </w:r>
      <w:proofErr w:type="spellStart"/>
      <w:r w:rsidR="00376B0F" w:rsidRPr="00376B0F">
        <w:rPr>
          <w:rFonts w:asciiTheme="majorHAnsi" w:eastAsia="Times New Roman" w:hAnsiTheme="majorHAnsi" w:cs="Times New Roman"/>
          <w:b/>
          <w:bCs/>
          <w:color w:val="C00000"/>
          <w:lang w:eastAsia="cs-CZ"/>
        </w:rPr>
        <w:t>extID</w:t>
      </w:r>
      <w:proofErr w:type="spellEnd"/>
      <w:r w:rsidR="00376B0F" w:rsidRPr="00376B0F">
        <w:rPr>
          <w:rFonts w:asciiTheme="majorHAnsi" w:eastAsia="Times New Roman" w:hAnsiTheme="majorHAnsi" w:cs="Times New Roman"/>
          <w:b/>
          <w:bCs/>
          <w:color w:val="C00000"/>
          <w:lang w:eastAsia="cs-CZ"/>
        </w:rPr>
        <w:t xml:space="preserve"> 2021 0411 5002)</w:t>
      </w:r>
      <w:r w:rsidR="00376B0F" w:rsidRPr="00376B0F">
        <w:rPr>
          <w:rFonts w:asciiTheme="majorHAnsi" w:hAnsiTheme="majorHAnsi" w:cs="Times New Roman"/>
        </w:rPr>
        <w:t xml:space="preserve"> s pracovištěm Teplého 2795, Pardubice, PSČ 530 02.</w:t>
      </w:r>
      <w:r w:rsidR="00376B0F">
        <w:rPr>
          <w:rFonts w:asciiTheme="majorHAnsi" w:hAnsiTheme="majorHAnsi" w:cs="Times New Roman"/>
        </w:rPr>
        <w:t xml:space="preserve"> </w:t>
      </w:r>
    </w:p>
    <w:p w:rsidR="009F5890" w:rsidRDefault="009F5890" w:rsidP="009F5890">
      <w:pPr>
        <w:spacing w:before="120" w:after="120" w:line="240" w:lineRule="auto"/>
        <w:jc w:val="both"/>
        <w:rPr>
          <w:rFonts w:asciiTheme="majorHAnsi" w:hAnsiTheme="majorHAnsi" w:cs="Times New Roman"/>
          <w:b/>
        </w:rPr>
      </w:pPr>
      <w:r w:rsidRPr="00376B0F">
        <w:rPr>
          <w:rFonts w:asciiTheme="majorHAnsi" w:hAnsiTheme="majorHAnsi" w:cs="Times New Roman"/>
        </w:rPr>
        <w:t xml:space="preserve">Na služebním místě je státní služba (dále jen „služba“) vykonávaná v oborech státní služby </w:t>
      </w:r>
      <w:r w:rsidR="00841A0A" w:rsidRPr="00376B0F">
        <w:rPr>
          <w:rFonts w:asciiTheme="majorHAnsi" w:hAnsiTheme="majorHAnsi" w:cs="Times New Roman"/>
        </w:rPr>
        <w:br/>
      </w:r>
      <w:r w:rsidR="00376B0F" w:rsidRPr="00376B0F">
        <w:rPr>
          <w:rFonts w:asciiTheme="majorHAnsi" w:hAnsiTheme="majorHAnsi" w:cs="Times New Roman"/>
          <w:b/>
        </w:rPr>
        <w:t>Bezpečnost práce (č. 20) a Územní plánování a stavební řád (č. 41)</w:t>
      </w:r>
      <w:r w:rsidRPr="00376B0F">
        <w:rPr>
          <w:rFonts w:asciiTheme="majorHAnsi" w:hAnsiTheme="majorHAnsi" w:cs="Times New Roman"/>
          <w:b/>
        </w:rPr>
        <w:t>.</w:t>
      </w:r>
    </w:p>
    <w:p w:rsidR="009F5890" w:rsidRPr="00BA5259" w:rsidRDefault="009F5890" w:rsidP="009F5890">
      <w:pPr>
        <w:spacing w:before="120" w:after="120" w:line="240" w:lineRule="auto"/>
        <w:jc w:val="both"/>
        <w:rPr>
          <w:rFonts w:asciiTheme="majorHAnsi" w:hAnsiTheme="majorHAnsi" w:cs="Times New Roman"/>
        </w:rPr>
      </w:pPr>
      <w:r w:rsidRPr="00BA5259">
        <w:rPr>
          <w:rFonts w:asciiTheme="majorHAnsi" w:hAnsiTheme="majorHAnsi" w:cs="Times New Roman"/>
        </w:rPr>
        <w:t xml:space="preserve">Na tomto služebním místě jsou vykonávány zejména následující činnosti: </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Komplexní výkon inspekce práce – výkon státního odborného dozoru nad bezpečností určených technických zařízení elektrických (dále jen UTZ EZ).</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 xml:space="preserve">Odpovědnost za výkon státního odborného technického dozoru nad UTZ EZ u organizačních celků </w:t>
      </w:r>
      <w:r>
        <w:rPr>
          <w:rFonts w:asciiTheme="majorHAnsi" w:hAnsiTheme="majorHAnsi" w:cs="Times New Roman"/>
        </w:rPr>
        <w:t>rezortu</w:t>
      </w:r>
      <w:r w:rsidRPr="00376B0F">
        <w:rPr>
          <w:rFonts w:asciiTheme="majorHAnsi" w:hAnsiTheme="majorHAnsi" w:cs="Times New Roman"/>
        </w:rPr>
        <w:t xml:space="preserve"> obrany, státních podniků založených Ministerstvem obrany a příspěvkových organizací zřízených Ministerstvem obrany.</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Výkon náročných odborných prací spočívajících zejména v kontrolní činnosti, vyhodnocování výsledků včetně zpracování návrhů na opatření a určení termínů k odstranění zjištěných nedostatků.</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Rozhodování o námitkách kontrolovaného subjektu.</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 xml:space="preserve">Účast při šetření pracovních, služebních úrazů smrtelných a s hospitalizací, k nimž došlo </w:t>
      </w:r>
      <w:r w:rsidR="009E4876">
        <w:rPr>
          <w:rFonts w:asciiTheme="majorHAnsi" w:hAnsiTheme="majorHAnsi" w:cs="Times New Roman"/>
        </w:rPr>
        <w:br/>
      </w:r>
      <w:r w:rsidRPr="00376B0F">
        <w:rPr>
          <w:rFonts w:asciiTheme="majorHAnsi" w:hAnsiTheme="majorHAnsi" w:cs="Times New Roman"/>
        </w:rPr>
        <w:t>v souvislosti s UTZ EZ a vydávání k nim písemných stanovisek.</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Vydávání osvědčení, oprávnění, sdělení, úředních nálezů, odborných posudků a jiných úředních dokladů o inspekčních a dozorčích úkonech, které se stávají veřejnými listinami.</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Rozhodování o odvoláních proti rozhodnutím revizních techniků, prověřování odborné způsobilosti revizních techniků jako člen zkušební komise.</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Vydávání stanovisek ke specifikacím centrálně nabývaného majetku v rezortu obrany z hlediska působnosti státního odborného dozoru EZ.</w:t>
      </w:r>
    </w:p>
    <w:p w:rsidR="00376B0F" w:rsidRPr="00376B0F" w:rsidRDefault="00376B0F" w:rsidP="00376B0F">
      <w:pPr>
        <w:pStyle w:val="Odstavecseseznamem"/>
        <w:numPr>
          <w:ilvl w:val="0"/>
          <w:numId w:val="39"/>
        </w:numPr>
        <w:spacing w:line="240" w:lineRule="auto"/>
        <w:jc w:val="both"/>
        <w:rPr>
          <w:rFonts w:asciiTheme="majorHAnsi" w:hAnsiTheme="majorHAnsi" w:cs="Times New Roman"/>
        </w:rPr>
      </w:pPr>
      <w:r w:rsidRPr="00376B0F">
        <w:rPr>
          <w:rFonts w:asciiTheme="majorHAnsi" w:hAnsiTheme="majorHAnsi" w:cs="Times New Roman"/>
        </w:rPr>
        <w:t>Posuzování techniky a materiálu zaváděného do rezortu obrany v rámci podnikových, kontrolních a vojskových zkoušek a následně vydávání závazných stanovisek Ministerstva obrany.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BA2BE4">
        <w:rPr>
          <w:rFonts w:ascii="Cambria" w:hAnsi="Cambria" w:cs="Cambria"/>
          <w:b/>
          <w:bCs/>
          <w:color w:val="000000"/>
        </w:rPr>
        <w:t>2</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Státnímu zaměstnanci přísluší </w:t>
      </w:r>
      <w:r w:rsidRPr="00F81AEA">
        <w:rPr>
          <w:rFonts w:asciiTheme="majorHAnsi" w:hAnsiTheme="majorHAnsi" w:cs="Times New Roman"/>
          <w:b/>
          <w:bCs/>
        </w:rPr>
        <w:t xml:space="preserve">platový tarif od </w:t>
      </w:r>
      <w:r w:rsidR="00841A0A">
        <w:rPr>
          <w:rFonts w:asciiTheme="majorHAnsi" w:hAnsiTheme="majorHAnsi" w:cs="Times New Roman"/>
          <w:b/>
          <w:bCs/>
        </w:rPr>
        <w:t>31 670</w:t>
      </w:r>
      <w:r w:rsidRPr="00F81AEA">
        <w:rPr>
          <w:rFonts w:asciiTheme="majorHAnsi" w:hAnsiTheme="majorHAnsi" w:cs="Times New Roman"/>
          <w:b/>
          <w:bCs/>
        </w:rPr>
        <w:t xml:space="preserve"> Kč do </w:t>
      </w:r>
      <w:r>
        <w:rPr>
          <w:rFonts w:asciiTheme="majorHAnsi" w:hAnsiTheme="majorHAnsi" w:cs="Times New Roman"/>
          <w:b/>
          <w:bCs/>
        </w:rPr>
        <w:t>4</w:t>
      </w:r>
      <w:r w:rsidR="00841A0A">
        <w:rPr>
          <w:rFonts w:asciiTheme="majorHAnsi" w:hAnsiTheme="majorHAnsi" w:cs="Times New Roman"/>
          <w:b/>
          <w:bCs/>
        </w:rPr>
        <w:t>5</w:t>
      </w:r>
      <w:r>
        <w:rPr>
          <w:rFonts w:asciiTheme="majorHAnsi" w:hAnsiTheme="majorHAnsi" w:cs="Times New Roman"/>
          <w:b/>
          <w:bCs/>
        </w:rPr>
        <w:t xml:space="preserve"> </w:t>
      </w:r>
      <w:r w:rsidR="00841A0A">
        <w:rPr>
          <w:rFonts w:asciiTheme="majorHAnsi" w:hAnsiTheme="majorHAnsi" w:cs="Times New Roman"/>
          <w:b/>
          <w:bCs/>
        </w:rPr>
        <w:t>940</w:t>
      </w:r>
      <w:r w:rsidRPr="00F81AEA">
        <w:rPr>
          <w:rFonts w:asciiTheme="majorHAnsi" w:hAnsiTheme="majorHAnsi" w:cs="Times New Roman"/>
          <w:b/>
          <w:bCs/>
        </w:rPr>
        <w:t xml:space="preserve"> Kč</w:t>
      </w:r>
      <w:r w:rsidRPr="00F81AEA">
        <w:rPr>
          <w:rFonts w:asciiTheme="majorHAnsi" w:hAnsiTheme="majorHAnsi" w:cs="Times New Roman"/>
        </w:rPr>
        <w:t xml:space="preserve">. </w:t>
      </w:r>
    </w:p>
    <w:p w:rsidR="00BA2BE4"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p>
    <w:p w:rsidR="00376B0F" w:rsidRPr="00F81AEA" w:rsidRDefault="00376B0F" w:rsidP="00BA2BE4">
      <w:pPr>
        <w:spacing w:before="120" w:after="120" w:line="240" w:lineRule="auto"/>
        <w:jc w:val="both"/>
        <w:rPr>
          <w:rFonts w:asciiTheme="majorHAnsi" w:hAnsiTheme="majorHAnsi" w:cs="Times New Roman"/>
        </w:rPr>
      </w:pPr>
    </w:p>
    <w:p w:rsidR="00BA2BE4" w:rsidRPr="00F81AEA" w:rsidRDefault="00BA2BE4" w:rsidP="00BA2BE4">
      <w:pPr>
        <w:spacing w:before="120" w:after="120" w:line="240" w:lineRule="auto"/>
        <w:jc w:val="both"/>
        <w:rPr>
          <w:rFonts w:asciiTheme="majorHAnsi" w:hAnsiTheme="majorHAnsi" w:cs="Times New Roman"/>
          <w:b/>
          <w:bCs/>
        </w:rPr>
      </w:pPr>
      <w:r w:rsidRPr="00F81AEA">
        <w:rPr>
          <w:rFonts w:asciiTheme="majorHAnsi" w:hAnsiTheme="majorHAnsi" w:cs="Times New Roman"/>
          <w:b/>
          <w:bCs/>
        </w:rPr>
        <w:lastRenderedPageBreak/>
        <w:t xml:space="preserve">2.2 Osobní příplatek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Rozpětí </w:t>
      </w:r>
      <w:r w:rsidRPr="00F81AEA">
        <w:rPr>
          <w:rFonts w:asciiTheme="majorHAnsi" w:hAnsiTheme="majorHAnsi" w:cs="Times New Roman"/>
          <w:b/>
          <w:bCs/>
        </w:rPr>
        <w:t xml:space="preserve">od 2 </w:t>
      </w:r>
      <w:r w:rsidR="00841A0A">
        <w:rPr>
          <w:rFonts w:asciiTheme="majorHAnsi" w:hAnsiTheme="majorHAnsi" w:cs="Times New Roman"/>
          <w:b/>
          <w:bCs/>
        </w:rPr>
        <w:t>297</w:t>
      </w:r>
      <w:r w:rsidRPr="00F81AEA">
        <w:rPr>
          <w:rFonts w:asciiTheme="majorHAnsi" w:hAnsiTheme="majorHAnsi" w:cs="Times New Roman"/>
          <w:b/>
          <w:bCs/>
        </w:rPr>
        <w:t xml:space="preserve"> Kč do 6 </w:t>
      </w:r>
      <w:r w:rsidR="00841A0A">
        <w:rPr>
          <w:rFonts w:asciiTheme="majorHAnsi" w:hAnsiTheme="majorHAnsi" w:cs="Times New Roman"/>
          <w:b/>
          <w:bCs/>
        </w:rPr>
        <w:t>891</w:t>
      </w:r>
      <w:r w:rsidRPr="00F81AEA">
        <w:rPr>
          <w:rFonts w:asciiTheme="majorHAnsi" w:hAnsiTheme="majorHAnsi" w:cs="Times New Roman"/>
          <w:b/>
          <w:bCs/>
        </w:rPr>
        <w:t xml:space="preserve"> Kč </w:t>
      </w:r>
      <w:r w:rsidRPr="00F81AEA">
        <w:rPr>
          <w:rFonts w:asciiTheme="majorHAnsi" w:hAnsiTheme="majorHAnsi" w:cs="Times New Roman"/>
        </w:rPr>
        <w:t xml:space="preserve">odpovídá </w:t>
      </w:r>
      <w:r w:rsidRPr="00F81AEA">
        <w:rPr>
          <w:rFonts w:asciiTheme="majorHAnsi" w:hAnsiTheme="majorHAnsi" w:cs="Times New Roman"/>
          <w:b/>
          <w:bCs/>
        </w:rPr>
        <w:t xml:space="preserve">průměrné výši osobního příplatku </w:t>
      </w:r>
      <w:r w:rsidRPr="00F81AEA">
        <w:rPr>
          <w:rFonts w:asciiTheme="majorHAnsi" w:hAnsiTheme="majorHAnsi" w:cs="Times New Roman"/>
        </w:rPr>
        <w:t xml:space="preserve">při dosahování dobrých výsledků ve služebním hodnocení ve služebních úřadech v České republice.  </w:t>
      </w:r>
    </w:p>
    <w:p w:rsidR="00EF0662" w:rsidRPr="006B3610" w:rsidRDefault="00BA2BE4" w:rsidP="00BA2BE4">
      <w:pPr>
        <w:spacing w:before="120" w:after="120" w:line="240" w:lineRule="auto"/>
        <w:jc w:val="both"/>
        <w:rPr>
          <w:rFonts w:ascii="Cambria" w:hAnsi="Cambria" w:cs="Cambria"/>
        </w:rPr>
      </w:pPr>
      <w:r w:rsidRPr="00F81AEA">
        <w:rPr>
          <w:rFonts w:asciiTheme="majorHAnsi" w:hAnsiTheme="majorHAnsi" w:cs="Times New Roman"/>
        </w:rPr>
        <w:t xml:space="preserve">Osobní příplatek je nenároková složka platu, kterou lze ocenit státního zaměstnance za jeho znalosti, dovednosti, a především za jeho výkonnost. V závislosti na výsledku jeho služebního hodnocení </w:t>
      </w:r>
      <w:r w:rsidR="00A77EF4">
        <w:rPr>
          <w:rFonts w:asciiTheme="majorHAnsi" w:hAnsiTheme="majorHAnsi" w:cs="Times New Roman"/>
        </w:rPr>
        <w:br/>
      </w:r>
      <w:r w:rsidRPr="00F81AEA">
        <w:rPr>
          <w:rFonts w:asciiTheme="majorHAnsi" w:hAnsiTheme="majorHAnsi" w:cs="Times New Roman"/>
        </w:rPr>
        <w:t xml:space="preserve">tedy státnímu zaměstnanci přísluší osobní příplatek v rozmezí od 0 Kč do částky odpovídající 100 % platového tarifu nejvyššího platového stupně v platové třídě, do které je zařazeno služební místo, </w:t>
      </w:r>
      <w:r w:rsidR="00A77EF4">
        <w:rPr>
          <w:rFonts w:asciiTheme="majorHAnsi" w:hAnsiTheme="majorHAnsi" w:cs="Times New Roman"/>
        </w:rPr>
        <w:br/>
      </w:r>
      <w:r w:rsidRPr="00F81AEA">
        <w:rPr>
          <w:rFonts w:asciiTheme="majorHAnsi" w:hAnsiTheme="majorHAnsi" w:cs="Times New Roman"/>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376B0F">
        <w:rPr>
          <w:rFonts w:ascii="Cambria" w:hAnsi="Cambria" w:cs="Cambria"/>
          <w:b/>
        </w:rPr>
        <w:t>3 000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místě </w:t>
      </w:r>
      <w:r w:rsidRPr="00376B0F">
        <w:rPr>
          <w:rFonts w:ascii="Cambria" w:hAnsi="Cambria" w:cs="Cambria"/>
          <w:b/>
          <w:bCs/>
          <w:color w:val="000000"/>
        </w:rPr>
        <w:t xml:space="preserve">je </w:t>
      </w:r>
      <w:r w:rsidR="0062271F" w:rsidRPr="00376B0F">
        <w:rPr>
          <w:rFonts w:ascii="Cambria" w:hAnsi="Cambria" w:cs="Cambria"/>
          <w:b/>
          <w:bCs/>
          <w:color w:val="000000"/>
        </w:rPr>
        <w:t>1</w:t>
      </w:r>
      <w:r w:rsidRPr="00376B0F">
        <w:rPr>
          <w:rFonts w:ascii="Cambria" w:hAnsi="Cambria" w:cs="Cambria"/>
          <w:b/>
          <w:bCs/>
          <w:color w:val="000000"/>
        </w:rPr>
        <w:t xml:space="preserve">. </w:t>
      </w:r>
      <w:r w:rsidR="00376B0F" w:rsidRPr="00376B0F">
        <w:rPr>
          <w:rFonts w:ascii="Cambria" w:hAnsi="Cambria" w:cs="Cambria"/>
          <w:b/>
          <w:bCs/>
          <w:color w:val="000000"/>
        </w:rPr>
        <w:t>prosinec</w:t>
      </w:r>
      <w:r w:rsidR="00E97B63" w:rsidRPr="00376B0F">
        <w:rPr>
          <w:rFonts w:ascii="Cambria" w:hAnsi="Cambria" w:cs="Cambria"/>
          <w:b/>
          <w:bCs/>
          <w:color w:val="000000"/>
        </w:rPr>
        <w:t xml:space="preserve"> </w:t>
      </w:r>
      <w:r w:rsidR="009F64A5" w:rsidRPr="00376B0F">
        <w:rPr>
          <w:rFonts w:ascii="Cambria" w:hAnsi="Cambria" w:cs="Cambria"/>
          <w:b/>
          <w:bCs/>
          <w:color w:val="000000"/>
        </w:rPr>
        <w:t>202</w:t>
      </w:r>
      <w:r w:rsidR="00376B0F" w:rsidRPr="00376B0F">
        <w:rPr>
          <w:rFonts w:ascii="Cambria" w:hAnsi="Cambria" w:cs="Cambria"/>
          <w:b/>
          <w:bCs/>
          <w:color w:val="000000"/>
        </w:rPr>
        <w:t>6</w:t>
      </w:r>
      <w:r w:rsidRPr="00376B0F">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1367CE" w:rsidRPr="001367CE" w:rsidRDefault="0062271F" w:rsidP="001367CE">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podané </w:t>
      </w:r>
      <w:r w:rsidRPr="00376B0F">
        <w:rPr>
          <w:rFonts w:ascii="Cambria" w:hAnsi="Cambria" w:cs="Cambria"/>
          <w:b/>
          <w:color w:val="000000"/>
        </w:rPr>
        <w:t xml:space="preserve">ve lhůtě do </w:t>
      </w:r>
      <w:r w:rsidR="00376B0F" w:rsidRPr="00376B0F">
        <w:rPr>
          <w:rFonts w:ascii="Cambria" w:hAnsi="Cambria" w:cs="Cambria"/>
          <w:b/>
          <w:color w:val="000000"/>
        </w:rPr>
        <w:t>22</w:t>
      </w:r>
      <w:r w:rsidRPr="00376B0F">
        <w:rPr>
          <w:rFonts w:ascii="Cambria" w:hAnsi="Cambria" w:cs="Cambria"/>
          <w:b/>
          <w:color w:val="000000"/>
        </w:rPr>
        <w:t xml:space="preserve">. </w:t>
      </w:r>
      <w:r w:rsidR="00376B0F" w:rsidRPr="00376B0F">
        <w:rPr>
          <w:rFonts w:ascii="Cambria" w:hAnsi="Cambria" w:cs="Cambria"/>
          <w:b/>
          <w:color w:val="000000"/>
        </w:rPr>
        <w:t>října</w:t>
      </w:r>
      <w:r w:rsidRPr="00376B0F">
        <w:rPr>
          <w:rFonts w:ascii="Cambria" w:hAnsi="Cambria" w:cs="Cambria"/>
          <w:b/>
          <w:color w:val="000000"/>
        </w:rPr>
        <w:t xml:space="preserve"> 202</w:t>
      </w:r>
      <w:r w:rsidR="00376B0F" w:rsidRPr="00376B0F">
        <w:rPr>
          <w:rFonts w:ascii="Cambria" w:hAnsi="Cambria" w:cs="Cambria"/>
          <w:b/>
          <w:color w:val="000000"/>
        </w:rPr>
        <w:t>6</w:t>
      </w:r>
      <w:r w:rsidRPr="00376B0F">
        <w:rPr>
          <w:rFonts w:ascii="Cambria" w:hAnsi="Cambria" w:cs="Cambria"/>
          <w:color w:val="000000"/>
        </w:rPr>
        <w:t>, tj.</w:t>
      </w:r>
      <w:r w:rsidRPr="00731AEB">
        <w:rPr>
          <w:rFonts w:ascii="Cambria" w:hAnsi="Cambria" w:cs="Cambria"/>
          <w:color w:val="000000"/>
        </w:rPr>
        <w:t xml:space="preserve"> v této lhůtě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083945" w:rsidRPr="00950EB3">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376B0F" w:rsidRDefault="00C0130C" w:rsidP="00376B0F">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Obálka, resp. datová zpráva, obsahující žádost včetně požadovaných listin (příloh) musí být označena slovy: „Neotevírat“ a slovy „</w:t>
      </w:r>
      <w:r w:rsidRPr="00376B0F">
        <w:rPr>
          <w:rFonts w:ascii="Cambria" w:hAnsi="Cambria" w:cs="Cambria"/>
          <w:b/>
          <w:color w:val="000000"/>
        </w:rPr>
        <w:t xml:space="preserve">Výběrové řízení na služební místo </w:t>
      </w:r>
      <w:r w:rsidR="00376B0F" w:rsidRPr="00376B0F">
        <w:rPr>
          <w:rFonts w:ascii="Cambria" w:hAnsi="Cambria" w:cs="Cambria"/>
          <w:b/>
          <w:color w:val="000000"/>
        </w:rPr>
        <w:t xml:space="preserve">rada/ministerský rada oddělení státního dozoru odboru ochrany územních zájmů a státního odborného dozoru </w:t>
      </w:r>
      <w:r w:rsidR="00376B0F">
        <w:rPr>
          <w:rFonts w:ascii="Cambria" w:hAnsi="Cambria" w:cs="Cambria"/>
          <w:b/>
          <w:color w:val="000000"/>
        </w:rPr>
        <w:br/>
      </w:r>
      <w:r w:rsidR="00376B0F" w:rsidRPr="00376B0F">
        <w:rPr>
          <w:rFonts w:ascii="Cambria" w:hAnsi="Cambria" w:cs="Cambria"/>
          <w:b/>
          <w:color w:val="000000"/>
        </w:rPr>
        <w:t>(</w:t>
      </w:r>
      <w:proofErr w:type="spellStart"/>
      <w:r w:rsidR="00376B0F" w:rsidRPr="00376B0F">
        <w:rPr>
          <w:rFonts w:ascii="Cambria" w:hAnsi="Cambria" w:cs="Cambria"/>
          <w:b/>
          <w:color w:val="000000"/>
        </w:rPr>
        <w:t>extID</w:t>
      </w:r>
      <w:proofErr w:type="spellEnd"/>
      <w:r w:rsidR="00376B0F" w:rsidRPr="00376B0F">
        <w:rPr>
          <w:rFonts w:ascii="Cambria" w:hAnsi="Cambria" w:cs="Cambria"/>
          <w:b/>
          <w:color w:val="000000"/>
        </w:rPr>
        <w:t xml:space="preserve"> 2021 0411 5002</w:t>
      </w:r>
      <w:r w:rsidR="0022291E" w:rsidRPr="00376B0F">
        <w:rPr>
          <w:rFonts w:asciiTheme="majorHAnsi" w:eastAsia="Times New Roman" w:hAnsiTheme="majorHAnsi" w:cs="Times New Roman"/>
          <w:b/>
          <w:bCs/>
          <w:color w:val="000000" w:themeColor="text1"/>
          <w:lang w:eastAsia="cs-CZ"/>
        </w:rPr>
        <w:t>)</w:t>
      </w:r>
      <w:r w:rsidR="0008743A" w:rsidRPr="00376B0F">
        <w:rPr>
          <w:rFonts w:asciiTheme="majorHAnsi" w:eastAsia="Times New Roman" w:hAnsiTheme="majorHAnsi" w:cs="Times New Roman"/>
          <w:b/>
          <w:bCs/>
          <w:color w:val="000000" w:themeColor="text1"/>
          <w:lang w:eastAsia="cs-CZ"/>
        </w:rPr>
        <w:t>“</w:t>
      </w:r>
      <w:r w:rsidRPr="00376B0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A77EF4">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w:t>
      </w:r>
      <w:r w:rsidR="00A1329D">
        <w:rPr>
          <w:rFonts w:ascii="Cambria" w:hAnsi="Cambria"/>
          <w:iCs/>
        </w:rPr>
        <w:t>Příslušnou listinu,</w:t>
      </w:r>
      <w:r w:rsidR="00A1329D" w:rsidRPr="009B175B">
        <w:rPr>
          <w:rFonts w:ascii="Cambria" w:hAnsi="Cambria"/>
          <w:iCs/>
        </w:rPr>
        <w:t xml:space="preserve"> </w:t>
      </w:r>
      <w:r w:rsidR="00A1329D" w:rsidRPr="000C3245">
        <w:rPr>
          <w:rFonts w:ascii="Cambria" w:hAnsi="Cambria"/>
          <w:iCs/>
        </w:rPr>
        <w:t xml:space="preserve">kterou bude státní občanství žadatele prokázáno (originál občanského průkazu nebo jiného </w:t>
      </w:r>
      <w:r w:rsidR="00A1329D" w:rsidRPr="000C3245">
        <w:rPr>
          <w:rFonts w:ascii="Cambria" w:hAnsi="Cambria"/>
          <w:iCs/>
        </w:rPr>
        <w:lastRenderedPageBreak/>
        <w:t>průkazu totožnosti, popř. osvědčení o státním občanství</w:t>
      </w:r>
      <w:r w:rsidR="00A1329D" w:rsidRPr="000C3245">
        <w:rPr>
          <w:rFonts w:asciiTheme="majorHAnsi" w:hAnsiTheme="majorHAnsi" w:cs="Times New Roman"/>
        </w:rPr>
        <w:t>)</w:t>
      </w:r>
      <w:r w:rsidR="00A1329D">
        <w:rPr>
          <w:rFonts w:ascii="Cambria" w:hAnsi="Cambria"/>
          <w:iCs/>
        </w:rPr>
        <w:t xml:space="preserve"> </w:t>
      </w:r>
      <w:r w:rsidR="00A1329D" w:rsidRPr="000C3245">
        <w:rPr>
          <w:rFonts w:ascii="Cambria" w:hAnsi="Cambria"/>
          <w:iCs/>
        </w:rPr>
        <w:t>je třeba doložit</w:t>
      </w:r>
      <w:r w:rsidR="00A1329D">
        <w:rPr>
          <w:rFonts w:ascii="Cambria" w:hAnsi="Cambria"/>
          <w:iCs/>
        </w:rPr>
        <w:t xml:space="preserve"> na výzvu služebního orgánu podle § </w:t>
      </w:r>
      <w:proofErr w:type="gramStart"/>
      <w:r w:rsidR="00A1329D">
        <w:rPr>
          <w:rFonts w:ascii="Cambria" w:hAnsi="Cambria"/>
          <w:iCs/>
        </w:rPr>
        <w:t>28a</w:t>
      </w:r>
      <w:proofErr w:type="gramEnd"/>
      <w:r w:rsidR="00A1329D">
        <w:rPr>
          <w:rFonts w:ascii="Cambria" w:hAnsi="Cambria"/>
          <w:iCs/>
        </w:rPr>
        <w:t xml:space="preserve"> odst. 1, věta poslední zákona o státní službě</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A77EF4">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A77EF4">
        <w:rPr>
          <w:rFonts w:asciiTheme="majorHAnsi" w:hAnsiTheme="majorHAnsi" w:cs="Times New Roman"/>
        </w:rPr>
        <w:br/>
      </w:r>
      <w:r w:rsidR="009A10D9">
        <w:rPr>
          <w:rFonts w:asciiTheme="majorHAnsi" w:hAnsiTheme="majorHAnsi" w:cs="Times New Roman"/>
        </w:rPr>
        <w:t>Toto prohlášení je součástí formuláře žádosti</w:t>
      </w:r>
      <w:r w:rsidR="002722A4">
        <w:rPr>
          <w:rFonts w:asciiTheme="majorHAnsi" w:hAnsiTheme="majorHAnsi" w:cs="Times New Roman"/>
        </w:rPr>
        <w:t>,</w:t>
      </w:r>
      <w:r w:rsidR="009A10D9">
        <w:rPr>
          <w:rFonts w:asciiTheme="majorHAnsi" w:hAnsiTheme="majorHAnsi" w:cs="Times New Roman"/>
        </w:rPr>
        <w:t xml:space="preserve"> </w:t>
      </w:r>
    </w:p>
    <w:p w:rsidR="00C10D45" w:rsidRDefault="00AB4ACA" w:rsidP="00714B3E">
      <w:pPr>
        <w:pStyle w:val="Odstavecseseznamem"/>
        <w:numPr>
          <w:ilvl w:val="0"/>
          <w:numId w:val="5"/>
        </w:numPr>
        <w:spacing w:after="0" w:line="240" w:lineRule="auto"/>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1C341E">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xml:space="preserve">, </w:t>
      </w:r>
      <w:r w:rsidR="002207EC">
        <w:rPr>
          <w:rFonts w:asciiTheme="majorHAnsi" w:hAnsiTheme="majorHAnsi" w:cs="Times New Roman"/>
        </w:rPr>
        <w:t>a to elektronicky dálkovým přístupem</w:t>
      </w:r>
      <w:r w:rsidR="002207EC">
        <w:rPr>
          <w:rFonts w:asciiTheme="majorHAnsi" w:hAnsiTheme="majorHAnsi" w:cs="Times New Roman"/>
          <w:color w:val="000000" w:themeColor="text1"/>
        </w:rPr>
        <w:t>,</w:t>
      </w:r>
      <w:r w:rsidR="00C10D45">
        <w:rPr>
          <w:rFonts w:asciiTheme="majorHAnsi" w:hAnsiTheme="majorHAnsi" w:cs="Times New Roman"/>
          <w:color w:val="000000" w:themeColor="text1"/>
        </w:rPr>
        <w:t xml:space="preserve"> </w:t>
      </w:r>
      <w:r w:rsidR="00C10D45">
        <w:rPr>
          <w:rFonts w:asciiTheme="majorHAnsi" w:hAnsiTheme="majorHAnsi" w:cs="ArialMT"/>
          <w:color w:val="000000" w:themeColor="text1"/>
        </w:rPr>
        <w:t xml:space="preserve">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sidR="00714B3E">
        <w:rPr>
          <w:rFonts w:asciiTheme="majorHAnsi" w:hAnsiTheme="majorHAnsi" w:cs="ArialMT"/>
          <w:color w:val="000000" w:themeColor="text1"/>
        </w:rPr>
        <w:br/>
      </w:r>
      <w:r w:rsidR="00C10D45">
        <w:rPr>
          <w:rFonts w:asciiTheme="majorHAnsi" w:hAnsiTheme="majorHAnsi" w:cs="ArialMT"/>
          <w:color w:val="000000" w:themeColor="text1"/>
        </w:rPr>
        <w:t>se bezúhonnost písemným čestným prohlášením,</w:t>
      </w:r>
    </w:p>
    <w:p w:rsidR="009E4876" w:rsidRPr="009E4876" w:rsidRDefault="009E4876" w:rsidP="003E13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9E4876">
        <w:rPr>
          <w:rFonts w:asciiTheme="majorHAnsi" w:hAnsiTheme="majorHAnsi" w:cs="Times New Roman"/>
          <w:b/>
        </w:rPr>
        <w:t xml:space="preserve">dosáhl vzdělání stanoveného pro toto služební místo </w:t>
      </w:r>
      <w:r w:rsidRPr="009E4876">
        <w:rPr>
          <w:rFonts w:asciiTheme="majorHAnsi" w:hAnsiTheme="majorHAnsi" w:cs="Times New Roman"/>
        </w:rPr>
        <w:t xml:space="preserve">služebním předpisem státního tajemníka v Ministerstvu obrany č. 1/2026, kterým se stanoví vnitřní systemizace a organizační struktura pro rok 2026 (SP-01/2026-ST), ve znění pozdějších služebních předpisů, přijatým podle § </w:t>
      </w:r>
      <w:proofErr w:type="gramStart"/>
      <w:r w:rsidRPr="009E4876">
        <w:rPr>
          <w:rFonts w:asciiTheme="majorHAnsi" w:hAnsiTheme="majorHAnsi" w:cs="Times New Roman"/>
        </w:rPr>
        <w:t>25a</w:t>
      </w:r>
      <w:proofErr w:type="gramEnd"/>
      <w:r w:rsidRPr="009E4876">
        <w:rPr>
          <w:rFonts w:asciiTheme="majorHAnsi" w:hAnsiTheme="majorHAnsi" w:cs="Times New Roman"/>
        </w:rPr>
        <w:t xml:space="preserve"> odst. 1 zákona o státní službě, tj</w:t>
      </w:r>
      <w:r w:rsidRPr="009E4876">
        <w:rPr>
          <w:rFonts w:asciiTheme="majorHAnsi" w:hAnsiTheme="majorHAnsi" w:cs="Times New Roman"/>
          <w:b/>
        </w:rPr>
        <w:t xml:space="preserve">. střední vzdělání s maturitní zkouškou. </w:t>
      </w:r>
      <w:r w:rsidRPr="009E4876">
        <w:rPr>
          <w:rFonts w:asciiTheme="majorHAnsi" w:hAnsiTheme="majorHAnsi" w:cs="Times New Roman"/>
        </w:rPr>
        <w:t xml:space="preserve">Splnění tohoto předpokladu se podle § 26 odst. 1 věta první zákona o státní službě dokládá příslušnými listinami, tj. originálem nebo úředně ověřenou kopií vysvědčení o maturitní zkoušce. Při podání žádosti lze podle § 26 odst. 1 věta druhá zákona o státní službě doložit pouze písemné čestné prohlášení o dosaženém vzdělání. Písemné čestné prohlášení o dosaženém vzdělání je součástí formuláře žádosti; uvedenou listinu lze v takovém případě doložit následně, po výzvě služebního orgánu podle § </w:t>
      </w:r>
      <w:proofErr w:type="gramStart"/>
      <w:r w:rsidRPr="009E4876">
        <w:rPr>
          <w:rFonts w:asciiTheme="majorHAnsi" w:hAnsiTheme="majorHAnsi" w:cs="Times New Roman"/>
        </w:rPr>
        <w:t>28a</w:t>
      </w:r>
      <w:proofErr w:type="gramEnd"/>
      <w:r w:rsidRPr="009E4876">
        <w:rPr>
          <w:rFonts w:asciiTheme="majorHAnsi" w:hAnsiTheme="majorHAnsi" w:cs="Times New Roman"/>
        </w:rPr>
        <w:t xml:space="preserve"> odst. 1, věta poslední zákona o státní službě</w:t>
      </w:r>
      <w:r>
        <w:rPr>
          <w:rFonts w:asciiTheme="majorHAnsi" w:hAnsiTheme="majorHAnsi" w:cs="Times New Roman"/>
        </w:rPr>
        <w:t xml:space="preserve">.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proofErr w:type="gramStart"/>
      <w:r w:rsidR="00200424" w:rsidRPr="00200424">
        <w:rPr>
          <w:rFonts w:asciiTheme="majorHAnsi" w:hAnsiTheme="majorHAnsi" w:cs="Times New Roman"/>
        </w:rPr>
        <w:t>28</w:t>
      </w:r>
      <w:r w:rsidR="00A1329D">
        <w:rPr>
          <w:rFonts w:asciiTheme="majorHAnsi" w:hAnsiTheme="majorHAnsi" w:cs="Times New Roman"/>
        </w:rPr>
        <w:t>a</w:t>
      </w:r>
      <w:proofErr w:type="gramEnd"/>
      <w:r w:rsidR="00200424" w:rsidRPr="00200424">
        <w:rPr>
          <w:rFonts w:asciiTheme="majorHAnsi" w:hAnsiTheme="majorHAnsi" w:cs="Times New Roman"/>
        </w:rPr>
        <w:t xml:space="preserve"> odst. </w:t>
      </w:r>
      <w:r w:rsidR="00A1329D">
        <w:rPr>
          <w:rFonts w:asciiTheme="majorHAnsi" w:hAnsiTheme="majorHAnsi" w:cs="Times New Roman"/>
        </w:rPr>
        <w:t>1</w:t>
      </w:r>
      <w:r w:rsidR="00200424" w:rsidRPr="00200424">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960A2C">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14D4B">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9E4876" w:rsidRPr="009E4876" w:rsidRDefault="009E4876" w:rsidP="00F53076">
      <w:pPr>
        <w:pStyle w:val="Odstavecseseznamem"/>
        <w:numPr>
          <w:ilvl w:val="0"/>
          <w:numId w:val="7"/>
        </w:numPr>
        <w:spacing w:before="120" w:after="120" w:line="240" w:lineRule="auto"/>
        <w:jc w:val="both"/>
        <w:rPr>
          <w:rFonts w:asciiTheme="majorHAnsi" w:eastAsia="Times New Roman" w:hAnsiTheme="majorHAnsi" w:cs="Times New Roman"/>
          <w:lang w:eastAsia="cs-CZ"/>
        </w:rPr>
      </w:pPr>
      <w:r w:rsidRPr="009E4876">
        <w:rPr>
          <w:rFonts w:asciiTheme="majorHAnsi" w:eastAsia="Times New Roman" w:hAnsiTheme="majorHAnsi" w:cs="Times New Roman"/>
          <w:lang w:eastAsia="cs-CZ"/>
        </w:rPr>
        <w:t xml:space="preserve">Žadatel musí také splňovat jiný požadavek stanovený podle § 25 odst. 3 zákona o státní službě služebním předpisem státního tajemníka v Ministerstvu obrany č. 1/2026, kterým se stanoví vnitřní systemizace a organizační struktura pro rok 2026 (SP-01/2026-ST), ve znění pozdějších služebních předpisů, kterým je </w:t>
      </w:r>
      <w:r w:rsidRPr="009E4876">
        <w:rPr>
          <w:rFonts w:asciiTheme="majorHAnsi" w:eastAsia="Times New Roman" w:hAnsiTheme="majorHAnsi" w:cs="Times New Roman"/>
          <w:b/>
          <w:lang w:eastAsia="cs-CZ"/>
        </w:rPr>
        <w:t>oprávnění k řízení motorových vozidel minimálně pro skupinu „B“</w:t>
      </w:r>
      <w:r w:rsidRPr="009E4876">
        <w:rPr>
          <w:rFonts w:asciiTheme="majorHAnsi" w:eastAsia="Times New Roman" w:hAnsiTheme="majorHAnsi" w:cs="Times New Roman"/>
          <w:lang w:eastAsia="cs-CZ"/>
        </w:rPr>
        <w:t xml:space="preserve"> dle § 80 a násl. zákona č. 361/2000 Sb., o provozu na pozemních komunikacích a o změnách některých zákonů. Splnění tohoto požadavku se dokládá příslušnou veřejnou listinou, která osvědčuje řidičské oprávnění držitele a jeho rozsahu, tj. řidičský průkaz. Při podání žádosti lze podle § 26 odst. 1 věta druhá zákona o státní službě doložit pouze písemné čestné prohlášení o získání řidičského průkazu nebo prostou kopii řidičského průkazu. Písemné čestné prohlášení o získání řidičského průkazu </w:t>
      </w:r>
      <w:r>
        <w:rPr>
          <w:rFonts w:asciiTheme="majorHAnsi" w:eastAsia="Times New Roman" w:hAnsiTheme="majorHAnsi" w:cs="Times New Roman"/>
          <w:lang w:eastAsia="cs-CZ"/>
        </w:rPr>
        <w:br/>
      </w:r>
      <w:r w:rsidRPr="009E4876">
        <w:rPr>
          <w:rFonts w:asciiTheme="majorHAnsi" w:eastAsia="Times New Roman" w:hAnsiTheme="majorHAnsi" w:cs="Times New Roman"/>
          <w:lang w:eastAsia="cs-CZ"/>
        </w:rPr>
        <w:t xml:space="preserve">je součástí formuláře žádosti; uvedenou listinu lze v takovém případě doložit následně, po výzvě služebního orgánu podle § </w:t>
      </w:r>
      <w:proofErr w:type="gramStart"/>
      <w:r w:rsidRPr="009E4876">
        <w:rPr>
          <w:rFonts w:asciiTheme="majorHAnsi" w:eastAsia="Times New Roman" w:hAnsiTheme="majorHAnsi" w:cs="Times New Roman"/>
          <w:lang w:eastAsia="cs-CZ"/>
        </w:rPr>
        <w:t>28a</w:t>
      </w:r>
      <w:proofErr w:type="gramEnd"/>
      <w:r w:rsidRPr="009E4876">
        <w:rPr>
          <w:rFonts w:asciiTheme="majorHAnsi" w:eastAsia="Times New Roman" w:hAnsiTheme="majorHAnsi" w:cs="Times New Roman"/>
          <w:lang w:eastAsia="cs-CZ"/>
        </w:rPr>
        <w:t xml:space="preserve"> odst. 1, věta poslední zákona o státní službě.</w:t>
      </w:r>
    </w:p>
    <w:p w:rsidR="00781C66" w:rsidRPr="009E4876" w:rsidRDefault="009E4876" w:rsidP="00C61B70">
      <w:pPr>
        <w:numPr>
          <w:ilvl w:val="0"/>
          <w:numId w:val="7"/>
        </w:numPr>
        <w:spacing w:before="120" w:after="120" w:line="240" w:lineRule="auto"/>
        <w:jc w:val="both"/>
        <w:rPr>
          <w:rFonts w:asciiTheme="majorHAnsi" w:eastAsia="Times New Roman" w:hAnsiTheme="majorHAnsi" w:cs="Times New Roman"/>
          <w:b/>
          <w:lang w:eastAsia="cs-CZ"/>
        </w:rPr>
      </w:pPr>
      <w:r w:rsidRPr="009E4876">
        <w:rPr>
          <w:rFonts w:asciiTheme="majorHAnsi" w:eastAsia="Times New Roman" w:hAnsiTheme="majorHAnsi" w:cs="Times New Roman"/>
          <w:lang w:eastAsia="cs-CZ"/>
        </w:rPr>
        <w:t xml:space="preserve">Žadatel musí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přepisů, kterým je způsobilost mít přístup k utajovaným informacím podle zákona č. 412/2005 Sb., o ochraně utajovaných informací a o bezpečnostní způsobilosti, ve znění pozdějších předpisů, </w:t>
      </w:r>
      <w:r w:rsidR="00714B3E">
        <w:rPr>
          <w:rFonts w:asciiTheme="majorHAnsi" w:eastAsia="Times New Roman" w:hAnsiTheme="majorHAnsi" w:cs="Times New Roman"/>
          <w:lang w:eastAsia="cs-CZ"/>
        </w:rPr>
        <w:br/>
      </w:r>
      <w:r w:rsidRPr="009E4876">
        <w:rPr>
          <w:rFonts w:asciiTheme="majorHAnsi" w:eastAsia="Times New Roman" w:hAnsiTheme="majorHAnsi" w:cs="Times New Roman"/>
          <w:lang w:eastAsia="cs-CZ"/>
        </w:rPr>
        <w:t xml:space="preserve">na stupeň utajení </w:t>
      </w:r>
      <w:r w:rsidRPr="009E4876">
        <w:rPr>
          <w:rFonts w:asciiTheme="majorHAnsi" w:eastAsia="Times New Roman" w:hAnsiTheme="majorHAnsi" w:cs="Times New Roman"/>
          <w:b/>
          <w:lang w:eastAsia="cs-CZ"/>
        </w:rPr>
        <w:t>DŮVĚRNÉ.</w:t>
      </w:r>
      <w:r w:rsidRPr="009E4876">
        <w:rPr>
          <w:rFonts w:asciiTheme="majorHAnsi" w:eastAsia="Times New Roman" w:hAnsiTheme="majorHAnsi" w:cs="Times New Roman"/>
          <w:lang w:eastAsia="cs-CZ"/>
        </w:rPr>
        <w:t xml:space="preserve"> Splnění tohoto požadavku se dokládá úředně ověřenou kopií platného Osvědčení fyzické osoby alespoň na stupeň utajení </w:t>
      </w:r>
      <w:r w:rsidRPr="009E4876">
        <w:rPr>
          <w:rFonts w:asciiTheme="majorHAnsi" w:eastAsia="Times New Roman" w:hAnsiTheme="majorHAnsi" w:cs="Times New Roman"/>
          <w:b/>
          <w:lang w:eastAsia="cs-CZ"/>
        </w:rPr>
        <w:t>DŮVĚRNÉ.</w:t>
      </w:r>
      <w:r w:rsidRPr="009E4876">
        <w:rPr>
          <w:rFonts w:asciiTheme="majorHAnsi" w:eastAsia="Times New Roman" w:hAnsiTheme="majorHAnsi" w:cs="Times New Roman"/>
          <w:lang w:eastAsia="cs-CZ"/>
        </w:rPr>
        <w:t xml:space="preserve"> Pokud žadatel nedisponuje příslušným dokladem a zároveň jeho žádost nebude z jiných důvodů vyřazena postupem podle § 27 </w:t>
      </w:r>
      <w:r w:rsidRPr="009E4876">
        <w:rPr>
          <w:rFonts w:asciiTheme="majorHAnsi" w:eastAsia="Times New Roman" w:hAnsiTheme="majorHAnsi" w:cs="Times New Roman"/>
          <w:lang w:eastAsia="cs-CZ"/>
        </w:rPr>
        <w:lastRenderedPageBreak/>
        <w:t xml:space="preserve">odst. 2 zákona o státní službě, bude akceptováno, pokud žadatel doloží, že podal žádost o vydání osvědčení fyzické osoby příslušného stupně utajení nejpozději před vydáním rozhodnutí o přijetí žadatele do služebního poměru a zařazení na služební místo, resp. rozhodnutí o zařazení na služební místo.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B76B1E"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se podle § </w:t>
      </w:r>
      <w:proofErr w:type="gramStart"/>
      <w:r>
        <w:rPr>
          <w:rFonts w:asciiTheme="majorHAnsi" w:eastAsia="Times New Roman" w:hAnsiTheme="majorHAnsi" w:cs="Times New Roman"/>
          <w:lang w:eastAsia="cs-CZ"/>
        </w:rPr>
        <w:t>28a</w:t>
      </w:r>
      <w:proofErr w:type="gramEnd"/>
      <w:r>
        <w:rPr>
          <w:rFonts w:asciiTheme="majorHAnsi" w:eastAsia="Times New Roman" w:hAnsiTheme="majorHAnsi" w:cs="Times New Roman"/>
          <w:lang w:eastAsia="cs-CZ"/>
        </w:rPr>
        <w:t xml:space="preserve"> odst. 1 zákona o státní službě namísto pohovoru před výběrovou komisí provede pohovor před bezprostředně nadřízeným představeným</w:t>
      </w:r>
      <w:r w:rsidR="002A7EAB" w:rsidRPr="002A7EAB">
        <w:rPr>
          <w:rFonts w:asciiTheme="majorHAnsi" w:eastAsia="Times New Roman" w:hAnsiTheme="majorHAnsi" w:cs="Times New Roman"/>
        </w:rPr>
        <w:t>.</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r w:rsidR="002F79D2">
        <w:rPr>
          <w:rFonts w:asciiTheme="majorHAnsi" w:hAnsiTheme="majorHAnsi" w:cs="Times New Roman"/>
        </w:rPr>
        <w:t>(podepsáno elektronicky</w:t>
      </w:r>
      <w:r w:rsidR="00C17E0F">
        <w:rPr>
          <w:rFonts w:asciiTheme="majorHAnsi" w:hAnsiTheme="majorHAnsi" w:cs="Times New Roman"/>
        </w:rPr>
        <w:t>)</w:t>
      </w:r>
    </w:p>
    <w:p w:rsidR="00C17E0F" w:rsidRDefault="00C17E0F" w:rsidP="00C17E0F">
      <w:pPr>
        <w:widowControl w:val="0"/>
        <w:spacing w:before="120" w:after="0" w:line="240" w:lineRule="auto"/>
        <w:contextualSpacing/>
        <w:jc w:val="both"/>
        <w:rPr>
          <w:rFonts w:asciiTheme="majorHAnsi" w:hAnsiTheme="majorHAnsi" w:cs="Times New Roman"/>
        </w:rPr>
      </w:pPr>
    </w:p>
    <w:p w:rsidR="00BB4C8D" w:rsidRDefault="00BB4C8D" w:rsidP="00EA57C7">
      <w:pPr>
        <w:spacing w:before="120" w:after="0" w:line="240" w:lineRule="auto"/>
        <w:jc w:val="both"/>
        <w:rPr>
          <w:rFonts w:asciiTheme="majorHAnsi" w:hAnsiTheme="majorHAnsi" w:cs="Times New Roman"/>
        </w:rPr>
      </w:pPr>
    </w:p>
    <w:p w:rsidR="00714B3E" w:rsidRDefault="00714B3E" w:rsidP="00EA57C7">
      <w:pPr>
        <w:spacing w:before="120" w:after="0" w:line="240" w:lineRule="auto"/>
        <w:jc w:val="both"/>
        <w:rPr>
          <w:rFonts w:asciiTheme="majorHAnsi" w:hAnsiTheme="majorHAnsi" w:cs="Times New Roman"/>
        </w:rPr>
      </w:pPr>
    </w:p>
    <w:p w:rsidR="00714B3E" w:rsidRDefault="00714B3E" w:rsidP="00EA57C7">
      <w:pPr>
        <w:spacing w:before="120" w:after="0" w:line="240" w:lineRule="auto"/>
        <w:jc w:val="both"/>
        <w:rPr>
          <w:rFonts w:asciiTheme="majorHAnsi" w:hAnsiTheme="majorHAnsi" w:cs="Times New Roman"/>
        </w:rPr>
      </w:pPr>
    </w:p>
    <w:p w:rsidR="00714B3E" w:rsidRDefault="00714B3E" w:rsidP="00EA57C7">
      <w:pPr>
        <w:spacing w:before="120" w:after="0" w:line="240" w:lineRule="auto"/>
        <w:jc w:val="both"/>
        <w:rPr>
          <w:rFonts w:asciiTheme="majorHAnsi" w:hAnsiTheme="majorHAnsi" w:cs="Times New Roman"/>
        </w:rPr>
      </w:pPr>
    </w:p>
    <w:p w:rsidR="00714B3E" w:rsidRDefault="00714B3E" w:rsidP="00EA57C7">
      <w:pPr>
        <w:spacing w:before="120" w:after="0" w:line="240" w:lineRule="auto"/>
        <w:jc w:val="both"/>
        <w:rPr>
          <w:rFonts w:asciiTheme="majorHAnsi" w:hAnsiTheme="majorHAnsi" w:cs="Times New Roman"/>
        </w:rPr>
      </w:pPr>
    </w:p>
    <w:p w:rsidR="00714B3E" w:rsidRDefault="00714B3E" w:rsidP="00EA57C7">
      <w:pPr>
        <w:spacing w:before="120" w:after="0" w:line="240" w:lineRule="auto"/>
        <w:jc w:val="both"/>
        <w:rPr>
          <w:rFonts w:asciiTheme="majorHAnsi" w:hAnsiTheme="majorHAnsi" w:cs="Times New Roman"/>
        </w:rPr>
      </w:pPr>
    </w:p>
    <w:p w:rsidR="00714B3E" w:rsidRDefault="00714B3E" w:rsidP="00EA57C7">
      <w:pPr>
        <w:spacing w:before="120" w:after="0" w:line="240" w:lineRule="auto"/>
        <w:jc w:val="both"/>
        <w:rPr>
          <w:rFonts w:asciiTheme="majorHAnsi" w:hAnsiTheme="majorHAnsi" w:cs="Times New Roman"/>
        </w:rPr>
      </w:pPr>
    </w:p>
    <w:p w:rsidR="00714B3E" w:rsidRDefault="00714B3E"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p w:rsidR="00714B3E" w:rsidRDefault="00714B3E" w:rsidP="00526081">
      <w:pPr>
        <w:spacing w:before="120" w:after="120" w:line="216" w:lineRule="auto"/>
        <w:jc w:val="both"/>
        <w:rPr>
          <w:rStyle w:val="Hypertextovodkaz"/>
          <w:rFonts w:eastAsiaTheme="minorEastAsia"/>
        </w:rPr>
      </w:pPr>
    </w:p>
    <w:p w:rsidR="00714B3E" w:rsidRDefault="00714B3E" w:rsidP="00526081">
      <w:pPr>
        <w:spacing w:before="120" w:after="120" w:line="216" w:lineRule="auto"/>
        <w:jc w:val="both"/>
        <w:rPr>
          <w:rStyle w:val="Hypertextovodkaz"/>
          <w:rFonts w:eastAsiaTheme="minorEastAsia"/>
        </w:rPr>
      </w:pPr>
    </w:p>
    <w:p w:rsidR="00714B3E" w:rsidRDefault="00714B3E" w:rsidP="00526081">
      <w:pPr>
        <w:spacing w:before="120" w:after="120" w:line="216" w:lineRule="auto"/>
        <w:jc w:val="both"/>
        <w:rPr>
          <w:rStyle w:val="Hypertextovodkaz"/>
          <w:rFonts w:eastAsiaTheme="minorEastAsia"/>
        </w:rPr>
      </w:pPr>
    </w:p>
    <w:p w:rsidR="00714B3E" w:rsidRDefault="00714B3E" w:rsidP="00526081">
      <w:pPr>
        <w:spacing w:before="120" w:after="120" w:line="216" w:lineRule="auto"/>
        <w:jc w:val="both"/>
        <w:rPr>
          <w:rStyle w:val="Hypertextovodkaz"/>
          <w:rFonts w:eastAsiaTheme="minorEastAsia"/>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A24600" w:rsidRPr="00216AE7" w:rsidRDefault="00A24600" w:rsidP="00A24600">
      <w:pPr>
        <w:spacing w:before="120" w:after="120" w:line="240" w:lineRule="auto"/>
        <w:jc w:val="both"/>
        <w:rPr>
          <w:rFonts w:asciiTheme="majorHAnsi" w:eastAsia="Times New Roman" w:hAnsiTheme="majorHAnsi" w:cs="Times New Roman"/>
          <w:b/>
          <w:lang w:eastAsia="cs-CZ"/>
        </w:rPr>
      </w:pPr>
      <w:bookmarkStart w:id="1" w:name="_Hlk222909008"/>
      <w:r w:rsidRPr="00216AE7">
        <w:rPr>
          <w:rFonts w:asciiTheme="majorHAnsi" w:eastAsia="Times New Roman" w:hAnsiTheme="majorHAnsi" w:cs="Times New Roman"/>
          <w:b/>
          <w:lang w:eastAsia="cs-CZ"/>
        </w:rPr>
        <w:t xml:space="preserve">Poučení o doručování ve výběrovém řízení podle § 24 odst. 11 </w:t>
      </w:r>
      <w:r>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bookmarkEnd w:id="1"/>
    <w:p w:rsidR="00A24600" w:rsidRDefault="00A24600" w:rsidP="00A24600">
      <w:pPr>
        <w:spacing w:before="120" w:after="120" w:line="240" w:lineRule="auto"/>
        <w:jc w:val="both"/>
      </w:pP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351" w:rsidRDefault="00F35351">
      <w:pPr>
        <w:spacing w:after="0" w:line="240" w:lineRule="auto"/>
      </w:pPr>
      <w:r>
        <w:separator/>
      </w:r>
    </w:p>
  </w:endnote>
  <w:endnote w:type="continuationSeparator" w:id="0">
    <w:p w:rsidR="00F35351" w:rsidRDefault="00F35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A13C1D">
    <w:pPr>
      <w:pStyle w:val="Zpat"/>
      <w:jc w:val="center"/>
    </w:pPr>
  </w:p>
  <w:p w:rsidR="001873E3" w:rsidRDefault="00A13C1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351" w:rsidRDefault="00F35351">
      <w:pPr>
        <w:spacing w:after="0" w:line="240" w:lineRule="auto"/>
      </w:pPr>
      <w:r>
        <w:separator/>
      </w:r>
    </w:p>
  </w:footnote>
  <w:footnote w:type="continuationSeparator" w:id="0">
    <w:p w:rsidR="00F35351" w:rsidRDefault="00F35351">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F14D4B">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009E4876" w:rsidRPr="009E4876">
        <w:rPr>
          <w:i/>
        </w:rPr>
        <w:t>B</w:t>
      </w:r>
      <w:r w:rsidRPr="009E4876">
        <w:rPr>
          <w:rFonts w:asciiTheme="majorHAnsi" w:hAnsiTheme="majorHAnsi"/>
          <w:i/>
          <w:iCs/>
          <w:sz w:val="18"/>
          <w:szCs w:val="18"/>
        </w:rPr>
        <w:t>ez</w:t>
      </w:r>
      <w:r w:rsidRPr="006F438A">
        <w:rPr>
          <w:rFonts w:asciiTheme="majorHAnsi" w:hAnsiTheme="majorHAnsi"/>
          <w:i/>
          <w:iCs/>
          <w:sz w:val="18"/>
          <w:szCs w:val="18"/>
        </w:rPr>
        <w:t xml:space="preserve">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D03067">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781C45C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3945"/>
    <w:rsid w:val="000863D7"/>
    <w:rsid w:val="0008743A"/>
    <w:rsid w:val="0009478C"/>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5A6F"/>
    <w:rsid w:val="00145D11"/>
    <w:rsid w:val="00145D2F"/>
    <w:rsid w:val="00147B95"/>
    <w:rsid w:val="00154893"/>
    <w:rsid w:val="00155702"/>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341E"/>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07E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22A4"/>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2DCC"/>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76B0F"/>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3674"/>
    <w:rsid w:val="003B4EC8"/>
    <w:rsid w:val="003C1657"/>
    <w:rsid w:val="003C172D"/>
    <w:rsid w:val="003C2FBD"/>
    <w:rsid w:val="003D1DB9"/>
    <w:rsid w:val="003D525C"/>
    <w:rsid w:val="003D57BE"/>
    <w:rsid w:val="003D5FBF"/>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1DFB"/>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6081"/>
    <w:rsid w:val="00526D5F"/>
    <w:rsid w:val="00527304"/>
    <w:rsid w:val="00527EC6"/>
    <w:rsid w:val="00535A9E"/>
    <w:rsid w:val="00535BD8"/>
    <w:rsid w:val="0053752D"/>
    <w:rsid w:val="00541264"/>
    <w:rsid w:val="00542A29"/>
    <w:rsid w:val="005442DC"/>
    <w:rsid w:val="00544F02"/>
    <w:rsid w:val="00546C7C"/>
    <w:rsid w:val="005470E1"/>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3DC9"/>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14B3E"/>
    <w:rsid w:val="00720447"/>
    <w:rsid w:val="0072092C"/>
    <w:rsid w:val="00720931"/>
    <w:rsid w:val="007239AA"/>
    <w:rsid w:val="0072687B"/>
    <w:rsid w:val="00726FCD"/>
    <w:rsid w:val="007271A8"/>
    <w:rsid w:val="00730A6E"/>
    <w:rsid w:val="00731207"/>
    <w:rsid w:val="00731AEB"/>
    <w:rsid w:val="00735B2F"/>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3DCC"/>
    <w:rsid w:val="007E4C34"/>
    <w:rsid w:val="007F01DF"/>
    <w:rsid w:val="007F3673"/>
    <w:rsid w:val="007F43F2"/>
    <w:rsid w:val="008003CF"/>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1A0A"/>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A2C"/>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B6F62"/>
    <w:rsid w:val="009C1635"/>
    <w:rsid w:val="009C20D7"/>
    <w:rsid w:val="009C29C3"/>
    <w:rsid w:val="009C30E7"/>
    <w:rsid w:val="009C5EBF"/>
    <w:rsid w:val="009D51EA"/>
    <w:rsid w:val="009D6093"/>
    <w:rsid w:val="009D64E1"/>
    <w:rsid w:val="009D70C2"/>
    <w:rsid w:val="009E1B65"/>
    <w:rsid w:val="009E4876"/>
    <w:rsid w:val="009E5ADD"/>
    <w:rsid w:val="009F03DE"/>
    <w:rsid w:val="009F08BD"/>
    <w:rsid w:val="009F1BCF"/>
    <w:rsid w:val="009F4981"/>
    <w:rsid w:val="009F50B6"/>
    <w:rsid w:val="009F5890"/>
    <w:rsid w:val="009F64A5"/>
    <w:rsid w:val="00A00697"/>
    <w:rsid w:val="00A06135"/>
    <w:rsid w:val="00A07F8D"/>
    <w:rsid w:val="00A1075F"/>
    <w:rsid w:val="00A13295"/>
    <w:rsid w:val="00A1329D"/>
    <w:rsid w:val="00A13C1D"/>
    <w:rsid w:val="00A16083"/>
    <w:rsid w:val="00A175B6"/>
    <w:rsid w:val="00A2029C"/>
    <w:rsid w:val="00A213A4"/>
    <w:rsid w:val="00A21404"/>
    <w:rsid w:val="00A21BCF"/>
    <w:rsid w:val="00A22A50"/>
    <w:rsid w:val="00A23527"/>
    <w:rsid w:val="00A24600"/>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7EF4"/>
    <w:rsid w:val="00A80764"/>
    <w:rsid w:val="00A82533"/>
    <w:rsid w:val="00A83238"/>
    <w:rsid w:val="00A83B10"/>
    <w:rsid w:val="00A8516F"/>
    <w:rsid w:val="00A85CFB"/>
    <w:rsid w:val="00A87BF1"/>
    <w:rsid w:val="00A94EC8"/>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6B1E"/>
    <w:rsid w:val="00B911A4"/>
    <w:rsid w:val="00B938CC"/>
    <w:rsid w:val="00B94E27"/>
    <w:rsid w:val="00B95BCA"/>
    <w:rsid w:val="00B973A9"/>
    <w:rsid w:val="00BA2BE4"/>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0D45"/>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067"/>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E034B"/>
    <w:rsid w:val="00DE1CD8"/>
    <w:rsid w:val="00DE3681"/>
    <w:rsid w:val="00DE4E43"/>
    <w:rsid w:val="00DE6C6D"/>
    <w:rsid w:val="00DE7C62"/>
    <w:rsid w:val="00DF1ECF"/>
    <w:rsid w:val="00DF28D5"/>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D4B"/>
    <w:rsid w:val="00F14E9A"/>
    <w:rsid w:val="00F221A5"/>
    <w:rsid w:val="00F22E0C"/>
    <w:rsid w:val="00F22EDB"/>
    <w:rsid w:val="00F23E2D"/>
    <w:rsid w:val="00F246B1"/>
    <w:rsid w:val="00F263BB"/>
    <w:rsid w:val="00F26CC2"/>
    <w:rsid w:val="00F301EA"/>
    <w:rsid w:val="00F30E5F"/>
    <w:rsid w:val="00F32039"/>
    <w:rsid w:val="00F349D6"/>
    <w:rsid w:val="00F35351"/>
    <w:rsid w:val="00F367B8"/>
    <w:rsid w:val="00F37093"/>
    <w:rsid w:val="00F37216"/>
    <w:rsid w:val="00F40C49"/>
    <w:rsid w:val="00F41EF4"/>
    <w:rsid w:val="00F42476"/>
    <w:rsid w:val="00F424B2"/>
    <w:rsid w:val="00F426E5"/>
    <w:rsid w:val="00F43778"/>
    <w:rsid w:val="00F506B3"/>
    <w:rsid w:val="00F50746"/>
    <w:rsid w:val="00F519D1"/>
    <w:rsid w:val="00F51D08"/>
    <w:rsid w:val="00F53589"/>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C9A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18178457">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 w:id="21373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54C85-2380-4199-A825-094ED98C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1981</Words>
  <Characters>11690</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2025-01-15T07:50:00Z</dcterms:created>
  <dcterms:modified xsi:type="dcterms:W3CDTF">2026-10-01T08:55:00Z</dcterms:modified>
</cp:coreProperties>
</file>