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7810BC" w:rsidRDefault="002A7EAB" w:rsidP="002A7EAB">
      <w:pPr>
        <w:spacing w:before="120" w:after="0" w:line="204" w:lineRule="auto"/>
        <w:rPr>
          <w:rFonts w:asciiTheme="majorHAnsi" w:hAnsiTheme="majorHAnsi" w:cs="Times New Roman"/>
        </w:rPr>
      </w:pPr>
      <w:r w:rsidRPr="007810BC">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7810BC">
        <w:rPr>
          <w:rFonts w:asciiTheme="majorHAnsi" w:hAnsiTheme="majorHAnsi" w:cs="Times New Roman"/>
        </w:rPr>
        <w:t xml:space="preserve">V Praze </w:t>
      </w:r>
      <w:r w:rsidR="00AF3B8B" w:rsidRPr="007810BC">
        <w:rPr>
          <w:rFonts w:asciiTheme="majorHAnsi" w:hAnsiTheme="majorHAnsi" w:cs="Times New Roman"/>
        </w:rPr>
        <w:t>dne</w:t>
      </w:r>
      <w:r w:rsidR="00BD7D67" w:rsidRPr="007810BC">
        <w:rPr>
          <w:rFonts w:asciiTheme="majorHAnsi" w:hAnsiTheme="majorHAnsi" w:cs="Times New Roman"/>
        </w:rPr>
        <w:t xml:space="preserve"> </w:t>
      </w:r>
      <w:r w:rsidR="00F7710B">
        <w:rPr>
          <w:rFonts w:asciiTheme="majorHAnsi" w:hAnsiTheme="majorHAnsi" w:cs="Times New Roman"/>
        </w:rPr>
        <w:t>2</w:t>
      </w:r>
      <w:r w:rsidR="0019509A">
        <w:rPr>
          <w:rFonts w:asciiTheme="majorHAnsi" w:hAnsiTheme="majorHAnsi" w:cs="Times New Roman"/>
        </w:rPr>
        <w:t>5</w:t>
      </w:r>
      <w:r w:rsidR="007810BC" w:rsidRPr="007810BC">
        <w:rPr>
          <w:rFonts w:asciiTheme="majorHAnsi" w:hAnsiTheme="majorHAnsi" w:cs="Times New Roman"/>
        </w:rPr>
        <w:t>.</w:t>
      </w:r>
      <w:r w:rsidR="009B0D18" w:rsidRPr="007810BC">
        <w:rPr>
          <w:rFonts w:asciiTheme="majorHAnsi" w:hAnsiTheme="majorHAnsi" w:cs="Times New Roman"/>
        </w:rPr>
        <w:t xml:space="preserve"> </w:t>
      </w:r>
      <w:r w:rsidR="00F7710B">
        <w:rPr>
          <w:rFonts w:asciiTheme="majorHAnsi" w:hAnsiTheme="majorHAnsi" w:cs="Times New Roman"/>
        </w:rPr>
        <w:t>června</w:t>
      </w:r>
      <w:r w:rsidR="004C2CC7" w:rsidRPr="007810BC">
        <w:rPr>
          <w:rFonts w:asciiTheme="majorHAnsi" w:hAnsiTheme="majorHAnsi" w:cs="Times New Roman"/>
        </w:rPr>
        <w:t xml:space="preserve"> 202</w:t>
      </w:r>
      <w:r w:rsidR="007810BC" w:rsidRPr="007810BC">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7810BC">
        <w:rPr>
          <w:rFonts w:asciiTheme="majorHAnsi" w:hAnsiTheme="majorHAnsi" w:cs="Times New Roman"/>
        </w:rPr>
        <w:t xml:space="preserve">Čj. </w:t>
      </w:r>
      <w:r w:rsidR="007810BC" w:rsidRPr="007810BC">
        <w:rPr>
          <w:rFonts w:asciiTheme="majorHAnsi" w:hAnsiTheme="majorHAnsi" w:cs="Times New Roman"/>
        </w:rPr>
        <w:t>23412909</w:t>
      </w:r>
      <w:r w:rsidR="007810BC">
        <w:rPr>
          <w:rFonts w:asciiTheme="majorHAnsi" w:hAnsiTheme="majorHAnsi" w:cs="Times New Roman"/>
        </w:rPr>
        <w:t>-</w:t>
      </w:r>
      <w:r w:rsidR="00F7710B">
        <w:rPr>
          <w:rFonts w:asciiTheme="majorHAnsi" w:hAnsiTheme="majorHAnsi" w:cs="Times New Roman"/>
        </w:rPr>
        <w:t>13</w:t>
      </w:r>
      <w:r w:rsidR="007810BC" w:rsidRPr="007810BC">
        <w:rPr>
          <w:rFonts w:asciiTheme="majorHAnsi" w:hAnsiTheme="majorHAnsi" w:cs="Times New Roman"/>
        </w:rPr>
        <w:t>/2026-7542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2A7EAB">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sidRPr="007810BC">
        <w:rPr>
          <w:rFonts w:asciiTheme="majorHAnsi" w:hAnsiTheme="majorHAnsi" w:cs="Times New Roman"/>
          <w:b/>
          <w:color w:val="C00000"/>
        </w:rPr>
        <w:t xml:space="preserve">dne </w:t>
      </w:r>
      <w:r w:rsidR="00F7710B">
        <w:rPr>
          <w:rFonts w:asciiTheme="majorHAnsi" w:hAnsiTheme="majorHAnsi" w:cs="Times New Roman"/>
          <w:b/>
          <w:color w:val="C00000"/>
        </w:rPr>
        <w:t>26</w:t>
      </w:r>
      <w:r w:rsidR="009B0D18" w:rsidRPr="007810BC">
        <w:rPr>
          <w:rFonts w:asciiTheme="majorHAnsi" w:hAnsiTheme="majorHAnsi" w:cs="Times New Roman"/>
          <w:b/>
          <w:color w:val="C00000"/>
        </w:rPr>
        <w:t xml:space="preserve">. </w:t>
      </w:r>
      <w:r w:rsidR="00F7710B">
        <w:rPr>
          <w:rFonts w:asciiTheme="majorHAnsi" w:hAnsiTheme="majorHAnsi" w:cs="Times New Roman"/>
          <w:b/>
          <w:color w:val="C00000"/>
        </w:rPr>
        <w:t>června</w:t>
      </w:r>
      <w:r w:rsidR="009F5890" w:rsidRPr="007810BC">
        <w:rPr>
          <w:rFonts w:asciiTheme="majorHAnsi" w:hAnsiTheme="majorHAnsi" w:cs="Times New Roman"/>
          <w:b/>
          <w:color w:val="C00000"/>
        </w:rPr>
        <w:t xml:space="preserve"> 202</w:t>
      </w:r>
      <w:r w:rsidR="007810BC" w:rsidRPr="007810BC">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 xml:space="preserve">výběrové řízení na služební </w:t>
      </w:r>
      <w:r w:rsidR="009F5890" w:rsidRPr="00F54539">
        <w:rPr>
          <w:rFonts w:asciiTheme="majorHAnsi" w:eastAsia="Times New Roman" w:hAnsiTheme="majorHAnsi" w:cs="Times New Roman"/>
          <w:bCs/>
          <w:lang w:eastAsia="cs-CZ"/>
        </w:rPr>
        <w:t>místo</w:t>
      </w:r>
      <w:r w:rsidR="00F54539">
        <w:rPr>
          <w:rFonts w:asciiTheme="majorHAnsi" w:hAnsiTheme="majorHAnsi" w:cs="Times New Roman"/>
        </w:rPr>
        <w:t xml:space="preserve"> </w:t>
      </w:r>
      <w:bookmarkStart w:id="0" w:name="_Hlk223516201"/>
      <w:r w:rsidR="00F54539" w:rsidRPr="00F54539">
        <w:rPr>
          <w:rFonts w:asciiTheme="majorHAnsi" w:eastAsia="Times New Roman" w:hAnsiTheme="majorHAnsi" w:cs="Times New Roman"/>
          <w:b/>
          <w:bCs/>
          <w:color w:val="C00000"/>
          <w:lang w:eastAsia="cs-CZ"/>
        </w:rPr>
        <w:t>ministerský</w:t>
      </w:r>
      <w:r w:rsidR="00F54539" w:rsidRPr="00F54539">
        <w:rPr>
          <w:rFonts w:asciiTheme="majorHAnsi" w:hAnsiTheme="majorHAnsi" w:cs="Times New Roman"/>
        </w:rPr>
        <w:t xml:space="preserve"> </w:t>
      </w:r>
      <w:r w:rsidR="00F54539" w:rsidRPr="00F54539">
        <w:rPr>
          <w:rFonts w:asciiTheme="majorHAnsi" w:eastAsia="Times New Roman" w:hAnsiTheme="majorHAnsi" w:cs="Times New Roman"/>
          <w:b/>
          <w:bCs/>
          <w:color w:val="C00000"/>
          <w:lang w:eastAsia="cs-CZ"/>
        </w:rPr>
        <w:t xml:space="preserve">rada oddělení právního a metodického odboru sociálního zabezpečení </w:t>
      </w:r>
      <w:r w:rsidR="00FA7144">
        <w:rPr>
          <w:rFonts w:asciiTheme="majorHAnsi" w:eastAsia="Times New Roman" w:hAnsiTheme="majorHAnsi" w:cs="Times New Roman"/>
          <w:b/>
          <w:bCs/>
          <w:color w:val="C00000"/>
          <w:lang w:eastAsia="cs-CZ"/>
        </w:rPr>
        <w:t>s</w:t>
      </w:r>
      <w:r w:rsidR="00F54539" w:rsidRPr="00F54539">
        <w:rPr>
          <w:rFonts w:asciiTheme="majorHAnsi" w:eastAsia="Times New Roman" w:hAnsiTheme="majorHAnsi" w:cs="Times New Roman"/>
          <w:b/>
          <w:bCs/>
          <w:color w:val="C00000"/>
          <w:lang w:eastAsia="cs-CZ"/>
        </w:rPr>
        <w:t>ekce státního tajemníka Ministerstva obrany</w:t>
      </w:r>
      <w:r w:rsidR="009F5890">
        <w:rPr>
          <w:rFonts w:asciiTheme="majorHAnsi" w:hAnsiTheme="majorHAnsi" w:cs="Times New Roman"/>
        </w:rPr>
        <w:t xml:space="preserve"> </w:t>
      </w:r>
      <w:r w:rsidR="003E5881" w:rsidRPr="003E5881">
        <w:rPr>
          <w:rFonts w:asciiTheme="majorHAnsi" w:eastAsia="Times New Roman" w:hAnsiTheme="majorHAnsi" w:cs="Times New Roman"/>
          <w:b/>
          <w:bCs/>
          <w:color w:val="C00000"/>
          <w:lang w:eastAsia="cs-CZ"/>
        </w:rPr>
        <w:t>(</w:t>
      </w:r>
      <w:proofErr w:type="spellStart"/>
      <w:r w:rsidR="003E5881" w:rsidRPr="003E5881">
        <w:rPr>
          <w:rFonts w:asciiTheme="majorHAnsi" w:eastAsia="Times New Roman" w:hAnsiTheme="majorHAnsi" w:cs="Times New Roman"/>
          <w:b/>
          <w:bCs/>
          <w:color w:val="C00000"/>
          <w:lang w:eastAsia="cs-CZ"/>
        </w:rPr>
        <w:t>extID</w:t>
      </w:r>
      <w:proofErr w:type="spellEnd"/>
      <w:r w:rsidR="003E5881" w:rsidRPr="003E5881">
        <w:rPr>
          <w:rFonts w:asciiTheme="majorHAnsi" w:eastAsia="Times New Roman" w:hAnsiTheme="majorHAnsi" w:cs="Times New Roman"/>
          <w:b/>
          <w:bCs/>
          <w:color w:val="C00000"/>
          <w:lang w:eastAsia="cs-CZ"/>
        </w:rPr>
        <w:t> 0000 </w:t>
      </w:r>
      <w:r w:rsidR="00F54539">
        <w:rPr>
          <w:rFonts w:asciiTheme="majorHAnsi" w:eastAsia="Times New Roman" w:hAnsiTheme="majorHAnsi" w:cs="Times New Roman"/>
          <w:b/>
          <w:bCs/>
          <w:color w:val="C00000"/>
          <w:lang w:eastAsia="cs-CZ"/>
        </w:rPr>
        <w:t>7542</w:t>
      </w:r>
      <w:r w:rsidR="003E5881" w:rsidRPr="003E5881">
        <w:rPr>
          <w:rFonts w:asciiTheme="majorHAnsi" w:eastAsia="Times New Roman" w:hAnsiTheme="majorHAnsi" w:cs="Times New Roman"/>
          <w:b/>
          <w:bCs/>
          <w:color w:val="C00000"/>
          <w:lang w:eastAsia="cs-CZ"/>
        </w:rPr>
        <w:t> </w:t>
      </w:r>
      <w:r w:rsidR="00F54539">
        <w:rPr>
          <w:rFonts w:asciiTheme="majorHAnsi" w:eastAsia="Times New Roman" w:hAnsiTheme="majorHAnsi" w:cs="Times New Roman"/>
          <w:b/>
          <w:bCs/>
          <w:color w:val="C00000"/>
          <w:lang w:eastAsia="cs-CZ"/>
        </w:rPr>
        <w:t>0923</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bookmarkEnd w:id="0"/>
      <w:r w:rsidR="009F5890" w:rsidRPr="000242E6">
        <w:rPr>
          <w:rFonts w:asciiTheme="majorHAnsi" w:hAnsiTheme="majorHAnsi" w:cs="Times New Roman"/>
        </w:rPr>
        <w:t>s</w:t>
      </w:r>
      <w:r w:rsidR="009F5890">
        <w:rPr>
          <w:rFonts w:asciiTheme="majorHAnsi" w:hAnsiTheme="majorHAnsi" w:cs="Times New Roman"/>
        </w:rPr>
        <w:t xml:space="preserve"> pracovištěm </w:t>
      </w:r>
      <w:r w:rsidR="00F54539">
        <w:rPr>
          <w:rFonts w:asciiTheme="majorHAnsi" w:hAnsiTheme="majorHAnsi" w:cs="Times New Roman"/>
        </w:rPr>
        <w:t xml:space="preserve">Molákova </w:t>
      </w:r>
      <w:r w:rsidR="00F54539" w:rsidRPr="00F54539">
        <w:rPr>
          <w:rFonts w:asciiTheme="majorHAnsi" w:hAnsiTheme="majorHAnsi" w:cs="Times New Roman"/>
        </w:rPr>
        <w:t>576/11</w:t>
      </w:r>
      <w:r w:rsidR="00BD7D67" w:rsidRPr="00F54539">
        <w:rPr>
          <w:rFonts w:asciiTheme="majorHAnsi" w:hAnsiTheme="majorHAnsi" w:cs="Times New Roman"/>
        </w:rPr>
        <w:t xml:space="preserve">, Praha </w:t>
      </w:r>
      <w:r w:rsidR="00F54539" w:rsidRPr="00F54539">
        <w:rPr>
          <w:rFonts w:asciiTheme="majorHAnsi" w:hAnsiTheme="majorHAnsi" w:cs="Times New Roman"/>
        </w:rPr>
        <w:t>8</w:t>
      </w:r>
      <w:r w:rsidR="00BD7D67" w:rsidRPr="00F54539">
        <w:rPr>
          <w:rFonts w:asciiTheme="majorHAnsi" w:hAnsiTheme="majorHAnsi" w:cs="Times New Roman"/>
        </w:rPr>
        <w:t>, PSČ</w:t>
      </w:r>
      <w:r w:rsidR="000F04CC" w:rsidRPr="00F54539">
        <w:rPr>
          <w:rFonts w:asciiTheme="majorHAnsi" w:hAnsiTheme="majorHAnsi" w:cs="Times New Roman"/>
        </w:rPr>
        <w:t> </w:t>
      </w:r>
      <w:r w:rsidR="00BD7D67" w:rsidRPr="00F54539">
        <w:rPr>
          <w:rFonts w:asciiTheme="majorHAnsi" w:hAnsiTheme="majorHAnsi" w:cs="Times New Roman"/>
        </w:rPr>
        <w:t>1</w:t>
      </w:r>
      <w:r w:rsidR="00F54539" w:rsidRPr="00F54539">
        <w:rPr>
          <w:rFonts w:asciiTheme="majorHAnsi" w:hAnsiTheme="majorHAnsi" w:cs="Times New Roman"/>
        </w:rPr>
        <w:t>86</w:t>
      </w:r>
      <w:r w:rsidR="00BD7D67" w:rsidRPr="00F54539">
        <w:rPr>
          <w:rFonts w:asciiTheme="majorHAnsi" w:hAnsiTheme="majorHAnsi" w:cs="Times New Roman"/>
        </w:rPr>
        <w:t xml:space="preserve"> 0</w:t>
      </w:r>
      <w:r w:rsidR="00F54539" w:rsidRPr="00F54539">
        <w:rPr>
          <w:rFonts w:asciiTheme="majorHAnsi" w:hAnsiTheme="majorHAnsi" w:cs="Times New Roman"/>
        </w:rPr>
        <w:t>0</w:t>
      </w:r>
      <w:r w:rsidRPr="00F54539">
        <w:rPr>
          <w:rFonts w:asciiTheme="majorHAnsi" w:hAnsiTheme="majorHAnsi" w:cs="Times New Roman"/>
        </w:rPr>
        <w:t>.</w:t>
      </w:r>
    </w:p>
    <w:p w:rsidR="009F5890" w:rsidRDefault="009F5890" w:rsidP="009F5890">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98646F">
        <w:rPr>
          <w:rFonts w:asciiTheme="majorHAnsi" w:hAnsiTheme="majorHAnsi" w:cs="Times New Roman"/>
        </w:rPr>
        <w:t>u</w:t>
      </w:r>
      <w:r>
        <w:rPr>
          <w:rFonts w:asciiTheme="majorHAnsi" w:hAnsiTheme="majorHAnsi" w:cs="Times New Roman"/>
        </w:rPr>
        <w:t xml:space="preserve"> státní služby </w:t>
      </w:r>
      <w:r w:rsidR="00FC180F">
        <w:rPr>
          <w:rFonts w:asciiTheme="majorHAnsi" w:hAnsiTheme="majorHAnsi" w:cs="Times New Roman"/>
        </w:rPr>
        <w:br/>
      </w:r>
      <w:r w:rsidR="00F54539" w:rsidRPr="00F54539">
        <w:rPr>
          <w:rFonts w:asciiTheme="majorHAnsi" w:hAnsiTheme="majorHAnsi" w:cs="Times New Roman"/>
          <w:b/>
        </w:rPr>
        <w:t>Sociální pojištění</w:t>
      </w:r>
      <w:r w:rsidRPr="00F54539">
        <w:rPr>
          <w:rFonts w:asciiTheme="majorHAnsi" w:hAnsiTheme="majorHAnsi" w:cs="Times New Roman"/>
          <w:b/>
        </w:rPr>
        <w:t xml:space="preserve"> (č.</w:t>
      </w:r>
      <w:r w:rsidR="00BD7D67" w:rsidRPr="00F54539">
        <w:rPr>
          <w:rFonts w:asciiTheme="majorHAnsi" w:hAnsiTheme="majorHAnsi" w:cs="Times New Roman"/>
          <w:b/>
        </w:rPr>
        <w:t> 1</w:t>
      </w:r>
      <w:r w:rsidR="00F54539" w:rsidRPr="00F54539">
        <w:rPr>
          <w:rFonts w:asciiTheme="majorHAnsi" w:hAnsiTheme="majorHAnsi" w:cs="Times New Roman"/>
          <w:b/>
        </w:rPr>
        <w:t>5</w:t>
      </w:r>
      <w:r w:rsidRPr="00F54539">
        <w:rPr>
          <w:rFonts w:asciiTheme="majorHAnsi" w:hAnsiTheme="majorHAnsi" w:cs="Times New Roman"/>
          <w:b/>
        </w:rPr>
        <w:t>).</w:t>
      </w:r>
    </w:p>
    <w:p w:rsidR="009F5890" w:rsidRDefault="009F5890" w:rsidP="009F5890">
      <w:pPr>
        <w:spacing w:before="120" w:after="120" w:line="240" w:lineRule="auto"/>
        <w:jc w:val="both"/>
        <w:rPr>
          <w:rFonts w:asciiTheme="majorHAnsi" w:hAnsiTheme="majorHAnsi" w:cs="Times New Roman"/>
        </w:rPr>
      </w:pPr>
      <w:r w:rsidRPr="00BA5259">
        <w:rPr>
          <w:rFonts w:asciiTheme="majorHAnsi" w:hAnsiTheme="majorHAnsi" w:cs="Times New Roman"/>
        </w:rPr>
        <w:t xml:space="preserve">Na tomto služebním místě jsou vykonávány zejména následující činnosti: </w:t>
      </w:r>
    </w:p>
    <w:p w:rsidR="0098646F" w:rsidRPr="0098646F" w:rsidRDefault="0098646F" w:rsidP="00DD1E93">
      <w:pPr>
        <w:pStyle w:val="Odstavecseseznamem"/>
        <w:numPr>
          <w:ilvl w:val="0"/>
          <w:numId w:val="39"/>
        </w:numPr>
        <w:spacing w:line="240" w:lineRule="auto"/>
        <w:jc w:val="both"/>
        <w:rPr>
          <w:rFonts w:asciiTheme="majorHAnsi" w:hAnsiTheme="majorHAnsi" w:cs="Times New Roman"/>
        </w:rPr>
      </w:pPr>
      <w:r w:rsidRPr="0098646F">
        <w:rPr>
          <w:rFonts w:asciiTheme="majorHAnsi" w:hAnsiTheme="majorHAnsi" w:cs="Times New Roman"/>
        </w:rPr>
        <w:t>Výkon komplexních právních činností v oboru státní služby ústředního správního úřadu, vypracovávání zásadních právních výkladů a stanovisek a stanovování obecných postupů aplikace právních předpisů včetně řešení věcně a právně složitých případů a zastupování v soudních a obdobných sporech.</w:t>
      </w:r>
    </w:p>
    <w:p w:rsidR="00F54539" w:rsidRPr="00F54539" w:rsidRDefault="00F54539" w:rsidP="00F54539">
      <w:pPr>
        <w:pStyle w:val="Odstavecseseznamem"/>
        <w:numPr>
          <w:ilvl w:val="0"/>
          <w:numId w:val="39"/>
        </w:numPr>
        <w:spacing w:line="240" w:lineRule="auto"/>
        <w:jc w:val="both"/>
        <w:rPr>
          <w:rFonts w:asciiTheme="majorHAnsi" w:hAnsiTheme="majorHAnsi" w:cs="Times New Roman"/>
        </w:rPr>
      </w:pPr>
      <w:r w:rsidRPr="00F54539">
        <w:rPr>
          <w:rFonts w:asciiTheme="majorHAnsi" w:hAnsiTheme="majorHAnsi" w:cs="Times New Roman"/>
        </w:rPr>
        <w:t>Zabezpečování plnění úkolů orgánu sociálního zabezpečení 2. stupně.</w:t>
      </w:r>
    </w:p>
    <w:p w:rsidR="00F54539" w:rsidRPr="00F54539" w:rsidRDefault="00F54539" w:rsidP="00F54539">
      <w:pPr>
        <w:pStyle w:val="Odstavecseseznamem"/>
        <w:numPr>
          <w:ilvl w:val="0"/>
          <w:numId w:val="39"/>
        </w:numPr>
        <w:spacing w:line="240" w:lineRule="auto"/>
        <w:jc w:val="both"/>
        <w:rPr>
          <w:rFonts w:asciiTheme="majorHAnsi" w:hAnsiTheme="majorHAnsi" w:cs="Times New Roman"/>
        </w:rPr>
      </w:pPr>
      <w:r w:rsidRPr="00F54539">
        <w:rPr>
          <w:rFonts w:asciiTheme="majorHAnsi" w:hAnsiTheme="majorHAnsi" w:cs="Times New Roman"/>
        </w:rPr>
        <w:t>Zastupování Ministerstva obrany v soudním řízení o dávkách důchodového pojištění a výsluhových náležitostech vojáků.</w:t>
      </w:r>
    </w:p>
    <w:p w:rsidR="00F54539" w:rsidRPr="00F54539" w:rsidRDefault="00F54539" w:rsidP="00F54539">
      <w:pPr>
        <w:pStyle w:val="Odstavecseseznamem"/>
        <w:numPr>
          <w:ilvl w:val="0"/>
          <w:numId w:val="39"/>
        </w:numPr>
        <w:spacing w:line="240" w:lineRule="auto"/>
        <w:jc w:val="both"/>
        <w:rPr>
          <w:rFonts w:asciiTheme="majorHAnsi" w:hAnsiTheme="majorHAnsi" w:cs="Times New Roman"/>
        </w:rPr>
      </w:pPr>
      <w:r w:rsidRPr="00F54539">
        <w:rPr>
          <w:rFonts w:asciiTheme="majorHAnsi" w:hAnsiTheme="majorHAnsi" w:cs="Times New Roman"/>
        </w:rPr>
        <w:t>Zpracovávání návrhů na odstraňování tvrdosti zákona v důchodovém pojištění a v případě dávek souvisejících se skončením služebního poměru.</w:t>
      </w:r>
    </w:p>
    <w:p w:rsidR="00F54539" w:rsidRPr="00F54539" w:rsidRDefault="00F54539" w:rsidP="00F54539">
      <w:pPr>
        <w:pStyle w:val="Odstavecseseznamem"/>
        <w:numPr>
          <w:ilvl w:val="0"/>
          <w:numId w:val="39"/>
        </w:numPr>
        <w:spacing w:line="240" w:lineRule="auto"/>
        <w:jc w:val="both"/>
        <w:rPr>
          <w:rFonts w:asciiTheme="majorHAnsi" w:hAnsiTheme="majorHAnsi" w:cs="Times New Roman"/>
        </w:rPr>
      </w:pPr>
      <w:r w:rsidRPr="00F54539">
        <w:rPr>
          <w:rFonts w:asciiTheme="majorHAnsi" w:hAnsiTheme="majorHAnsi" w:cs="Times New Roman"/>
        </w:rPr>
        <w:t>Zpracovávání koncepcí vztahů a zajišťování realizace smlouvy mezi ČR a SR o sociálním zabezpečení, realizace dalších mezinárodních smluv o sociálním zabezpečení a směrnic a nařízení EU.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FC180F">
        <w:rPr>
          <w:rFonts w:ascii="Cambria" w:hAnsi="Cambria" w:cs="Cambria"/>
          <w:b/>
          <w:bCs/>
          <w:color w:val="000000"/>
        </w:rPr>
        <w:t>5</w:t>
      </w:r>
      <w:r>
        <w:rPr>
          <w:rFonts w:ascii="Cambria" w:hAnsi="Cambria" w:cs="Cambria"/>
          <w:b/>
          <w:bCs/>
          <w:color w:val="000000"/>
        </w:rPr>
        <w:t xml:space="preserve"> </w:t>
      </w:r>
      <w:r w:rsidR="00FC180F">
        <w:rPr>
          <w:rFonts w:ascii="Cambria" w:hAnsi="Cambria" w:cs="Cambria"/>
          <w:b/>
          <w:bCs/>
          <w:color w:val="000000"/>
        </w:rPr>
        <w:t>0</w:t>
      </w:r>
      <w:r>
        <w:rPr>
          <w:rFonts w:ascii="Cambria" w:hAnsi="Cambria" w:cs="Cambria"/>
          <w:b/>
          <w:bCs/>
          <w:color w:val="000000"/>
        </w:rPr>
        <w:t>80</w:t>
      </w:r>
      <w:r w:rsidRPr="006B3610">
        <w:rPr>
          <w:rFonts w:ascii="Cambria" w:hAnsi="Cambria" w:cs="Cambria"/>
          <w:b/>
          <w:bCs/>
          <w:color w:val="000000"/>
        </w:rPr>
        <w:t xml:space="preserve"> Kč do </w:t>
      </w:r>
      <w:r w:rsidR="00FC180F">
        <w:rPr>
          <w:rFonts w:ascii="Cambria" w:hAnsi="Cambria" w:cs="Cambria"/>
          <w:b/>
          <w:bCs/>
          <w:color w:val="000000"/>
        </w:rPr>
        <w:t>51</w:t>
      </w:r>
      <w:r>
        <w:rPr>
          <w:rFonts w:ascii="Cambria" w:hAnsi="Cambria" w:cs="Cambria"/>
          <w:b/>
          <w:bCs/>
          <w:color w:val="000000"/>
        </w:rPr>
        <w:t xml:space="preserve"> </w:t>
      </w:r>
      <w:r w:rsidR="00FC180F">
        <w:rPr>
          <w:rFonts w:ascii="Cambria" w:hAnsi="Cambria" w:cs="Cambria"/>
          <w:b/>
          <w:bCs/>
          <w:color w:val="000000"/>
        </w:rPr>
        <w:t>040</w:t>
      </w:r>
      <w:r w:rsidRPr="006B3610">
        <w:rPr>
          <w:rFonts w:ascii="Cambria" w:hAnsi="Cambria" w:cs="Cambria"/>
          <w:b/>
          <w:bCs/>
          <w:color w:val="000000"/>
        </w:rPr>
        <w:t xml:space="preserve"> Kč</w:t>
      </w:r>
      <w:r w:rsidRPr="006B3610">
        <w:rPr>
          <w:rFonts w:ascii="Cambria" w:hAnsi="Cambria" w:cs="Cambria"/>
          <w:color w:val="000000"/>
        </w:rPr>
        <w:t xml:space="preserve">.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FC180F">
        <w:rPr>
          <w:rFonts w:ascii="Cambria" w:hAnsi="Cambria" w:cs="Cambria"/>
          <w:b/>
          <w:bCs/>
          <w:color w:val="000000"/>
        </w:rPr>
        <w:t>552</w:t>
      </w:r>
      <w:r w:rsidRPr="006B3610">
        <w:rPr>
          <w:rFonts w:ascii="Cambria" w:hAnsi="Cambria" w:cs="Cambria"/>
          <w:b/>
          <w:bCs/>
          <w:color w:val="000000"/>
        </w:rPr>
        <w:t xml:space="preserve"> Kč do </w:t>
      </w:r>
      <w:r w:rsidR="00BA5259">
        <w:rPr>
          <w:rFonts w:ascii="Cambria" w:hAnsi="Cambria" w:cs="Cambria"/>
          <w:b/>
          <w:bCs/>
          <w:color w:val="000000"/>
        </w:rPr>
        <w:t>7</w:t>
      </w:r>
      <w:r>
        <w:rPr>
          <w:rFonts w:ascii="Cambria" w:hAnsi="Cambria" w:cs="Cambria"/>
          <w:b/>
          <w:bCs/>
          <w:color w:val="000000"/>
        </w:rPr>
        <w:t xml:space="preserve"> </w:t>
      </w:r>
      <w:r w:rsidR="00FC180F">
        <w:rPr>
          <w:rFonts w:ascii="Cambria" w:hAnsi="Cambria" w:cs="Cambria"/>
          <w:b/>
          <w:bCs/>
          <w:color w:val="000000"/>
        </w:rPr>
        <w:t>656</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w:t>
      </w:r>
      <w:r w:rsidRPr="007B4D2B">
        <w:rPr>
          <w:rFonts w:ascii="Cambria" w:hAnsi="Cambria" w:cs="Cambria"/>
        </w:rPr>
        <w:lastRenderedPageBreak/>
        <w:t xml:space="preserve">platového tarifu nejvyššího platového stupně v platové třídě, do které je zařazeno služební místo, </w:t>
      </w:r>
      <w:r w:rsidR="00DD3BEB">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DD3BEB">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w:t>
      </w:r>
      <w:r w:rsidRPr="007810BC">
        <w:rPr>
          <w:rFonts w:ascii="Cambria" w:hAnsi="Cambria" w:cs="Cambria"/>
          <w:b/>
          <w:bCs/>
          <w:color w:val="000000"/>
        </w:rPr>
        <w:t xml:space="preserve">místě </w:t>
      </w:r>
      <w:r w:rsidRPr="00F7710B">
        <w:rPr>
          <w:rFonts w:ascii="Cambria" w:hAnsi="Cambria" w:cs="Cambria"/>
          <w:b/>
          <w:bCs/>
          <w:color w:val="000000"/>
        </w:rPr>
        <w:t xml:space="preserve">je </w:t>
      </w:r>
      <w:r w:rsidR="0062271F" w:rsidRPr="00F7710B">
        <w:rPr>
          <w:rFonts w:ascii="Cambria" w:hAnsi="Cambria" w:cs="Cambria"/>
          <w:b/>
          <w:bCs/>
          <w:color w:val="000000"/>
        </w:rPr>
        <w:t>1</w:t>
      </w:r>
      <w:r w:rsidRPr="00F7710B">
        <w:rPr>
          <w:rFonts w:ascii="Cambria" w:hAnsi="Cambria" w:cs="Cambria"/>
          <w:b/>
          <w:bCs/>
          <w:color w:val="000000"/>
        </w:rPr>
        <w:t xml:space="preserve">. </w:t>
      </w:r>
      <w:r w:rsidR="00F7710B" w:rsidRPr="00F7710B">
        <w:rPr>
          <w:rFonts w:ascii="Cambria" w:hAnsi="Cambria" w:cs="Cambria"/>
          <w:b/>
          <w:bCs/>
          <w:color w:val="000000"/>
        </w:rPr>
        <w:t>září</w:t>
      </w:r>
      <w:r w:rsidR="00E97B63" w:rsidRPr="00F7710B">
        <w:rPr>
          <w:rFonts w:ascii="Cambria" w:hAnsi="Cambria" w:cs="Cambria"/>
          <w:b/>
          <w:bCs/>
          <w:color w:val="000000"/>
        </w:rPr>
        <w:t xml:space="preserve"> </w:t>
      </w:r>
      <w:r w:rsidR="009F64A5" w:rsidRPr="00F7710B">
        <w:rPr>
          <w:rFonts w:ascii="Cambria" w:hAnsi="Cambria" w:cs="Cambria"/>
          <w:b/>
          <w:bCs/>
          <w:color w:val="000000"/>
        </w:rPr>
        <w:t>202</w:t>
      </w:r>
      <w:r w:rsidR="007810BC" w:rsidRPr="00F7710B">
        <w:rPr>
          <w:rFonts w:ascii="Cambria" w:hAnsi="Cambria" w:cs="Cambria"/>
          <w:b/>
          <w:bCs/>
          <w:color w:val="000000"/>
        </w:rPr>
        <w:t>6</w:t>
      </w:r>
      <w:r w:rsidRPr="00F7710B">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F14E9A" w:rsidRPr="00651C5E" w:rsidRDefault="0062271F" w:rsidP="00164422">
      <w:pPr>
        <w:rPr>
          <w:rFonts w:asciiTheme="majorHAnsi" w:hAnsiTheme="majorHAnsi"/>
          <w:b/>
          <w:color w:val="0000FF"/>
          <w:u w:val="single"/>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64422" w:rsidRPr="00164422">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DD3BEB" w:rsidRDefault="00C0130C" w:rsidP="00C0130C">
      <w:pPr>
        <w:spacing w:before="120" w:after="120" w:line="240" w:lineRule="auto"/>
        <w:jc w:val="both"/>
        <w:rPr>
          <w:rFonts w:ascii="Cambria" w:hAnsi="Cambria" w:cs="Cambria"/>
          <w:color w:val="000000"/>
        </w:rPr>
      </w:pPr>
      <w:r w:rsidRPr="00DD3BEB">
        <w:rPr>
          <w:rFonts w:ascii="Cambria" w:hAnsi="Cambria" w:cs="Cambria"/>
          <w:color w:val="000000"/>
        </w:rPr>
        <w:t>Posuzovány budou žádosti</w:t>
      </w:r>
      <w:r w:rsidRPr="00DD3BEB">
        <w:rPr>
          <w:rStyle w:val="Znakapoznpodarou"/>
          <w:rFonts w:ascii="Cambria" w:hAnsi="Cambria" w:cs="Cambria"/>
          <w:color w:val="000000"/>
        </w:rPr>
        <w:footnoteReference w:id="1"/>
      </w:r>
      <w:r w:rsidRPr="00DD3BEB">
        <w:rPr>
          <w:rFonts w:ascii="Cambria" w:hAnsi="Cambria" w:cs="Cambria"/>
          <w:color w:val="000000"/>
        </w:rPr>
        <w:t xml:space="preserve"> o přijetí do služebního poměru a </w:t>
      </w:r>
      <w:r w:rsidR="0062271F" w:rsidRPr="00DD3BEB">
        <w:rPr>
          <w:rFonts w:ascii="Cambria" w:hAnsi="Cambria" w:cs="Cambria"/>
          <w:color w:val="000000"/>
        </w:rPr>
        <w:t>zařazení</w:t>
      </w:r>
      <w:r w:rsidRPr="00DD3BEB">
        <w:rPr>
          <w:rFonts w:ascii="Cambria" w:hAnsi="Cambria" w:cs="Cambria"/>
          <w:color w:val="000000"/>
        </w:rPr>
        <w:t xml:space="preserve"> na služební místo nebo </w:t>
      </w:r>
      <w:r w:rsidR="00320BC5" w:rsidRPr="00DD3BEB">
        <w:rPr>
          <w:rFonts w:ascii="Cambria" w:hAnsi="Cambria" w:cs="Cambria"/>
          <w:color w:val="000000"/>
        </w:rPr>
        <w:t>žád</w:t>
      </w:r>
      <w:r w:rsidRPr="00DD3BEB">
        <w:rPr>
          <w:rFonts w:ascii="Cambria" w:hAnsi="Cambria" w:cs="Cambria"/>
          <w:color w:val="000000"/>
        </w:rPr>
        <w:t>osti o</w:t>
      </w:r>
      <w:r w:rsidR="0062271F" w:rsidRPr="00DD3BEB">
        <w:rPr>
          <w:rFonts w:ascii="Cambria" w:hAnsi="Cambria" w:cs="Cambria"/>
          <w:color w:val="000000"/>
        </w:rPr>
        <w:t> zařazení</w:t>
      </w:r>
      <w:r w:rsidR="00320BC5" w:rsidRPr="00DD3BEB">
        <w:rPr>
          <w:rFonts w:ascii="Cambria" w:hAnsi="Cambria" w:cs="Cambria"/>
          <w:color w:val="000000"/>
        </w:rPr>
        <w:t xml:space="preserve"> </w:t>
      </w:r>
      <w:r w:rsidRPr="00DD3BEB">
        <w:rPr>
          <w:rFonts w:ascii="Cambria" w:hAnsi="Cambria" w:cs="Cambria"/>
          <w:color w:val="000000"/>
        </w:rPr>
        <w:t xml:space="preserve">na služební místo (dále jen „žádost“) podané </w:t>
      </w:r>
      <w:r w:rsidRPr="00DD3BEB">
        <w:rPr>
          <w:rFonts w:ascii="Cambria" w:hAnsi="Cambria" w:cs="Cambria"/>
          <w:b/>
          <w:color w:val="000000"/>
        </w:rPr>
        <w:t xml:space="preserve">ve lhůtě </w:t>
      </w:r>
      <w:r w:rsidRPr="00F7710B">
        <w:rPr>
          <w:rFonts w:ascii="Cambria" w:hAnsi="Cambria" w:cs="Cambria"/>
          <w:b/>
          <w:color w:val="000000"/>
        </w:rPr>
        <w:t xml:space="preserve">do </w:t>
      </w:r>
      <w:r w:rsidR="00F7710B" w:rsidRPr="00F7710B">
        <w:rPr>
          <w:rFonts w:ascii="Cambria" w:hAnsi="Cambria" w:cs="Cambria"/>
          <w:b/>
          <w:color w:val="000000"/>
        </w:rPr>
        <w:t>23</w:t>
      </w:r>
      <w:r w:rsidR="003256F3" w:rsidRPr="00F7710B">
        <w:rPr>
          <w:rFonts w:ascii="Cambria" w:hAnsi="Cambria" w:cs="Cambria"/>
          <w:b/>
          <w:color w:val="000000"/>
        </w:rPr>
        <w:t xml:space="preserve">. </w:t>
      </w:r>
      <w:r w:rsidR="00F7710B" w:rsidRPr="00F7710B">
        <w:rPr>
          <w:rFonts w:ascii="Cambria" w:hAnsi="Cambria" w:cs="Cambria"/>
          <w:b/>
          <w:color w:val="000000"/>
        </w:rPr>
        <w:t>července</w:t>
      </w:r>
      <w:r w:rsidR="00F71E6D" w:rsidRPr="00F7710B">
        <w:rPr>
          <w:rFonts w:ascii="Cambria" w:hAnsi="Cambria" w:cs="Cambria"/>
          <w:b/>
          <w:color w:val="000000"/>
        </w:rPr>
        <w:t xml:space="preserve"> </w:t>
      </w:r>
      <w:r w:rsidRPr="00F7710B">
        <w:rPr>
          <w:rFonts w:ascii="Cambria" w:hAnsi="Cambria" w:cs="Cambria"/>
          <w:b/>
          <w:color w:val="000000"/>
        </w:rPr>
        <w:t>202</w:t>
      </w:r>
      <w:r w:rsidR="007810BC" w:rsidRPr="00F7710B">
        <w:rPr>
          <w:rFonts w:ascii="Cambria" w:hAnsi="Cambria" w:cs="Cambria"/>
          <w:b/>
          <w:color w:val="000000"/>
        </w:rPr>
        <w:t>6</w:t>
      </w:r>
      <w:r w:rsidRPr="00F7710B">
        <w:rPr>
          <w:rFonts w:ascii="Cambria" w:hAnsi="Cambria" w:cs="Cambria"/>
          <w:color w:val="000000"/>
        </w:rPr>
        <w:t>, tj.</w:t>
      </w:r>
      <w:r w:rsidRPr="00DD3BEB">
        <w:rPr>
          <w:rFonts w:ascii="Cambria" w:hAnsi="Cambria" w:cs="Cambria"/>
          <w:color w:val="000000"/>
        </w:rPr>
        <w:t xml:space="preserve"> v této lhůtě </w:t>
      </w:r>
    </w:p>
    <w:p w:rsidR="00C0130C" w:rsidRPr="00DD3BEB" w:rsidRDefault="00C0130C" w:rsidP="00216AE7">
      <w:pPr>
        <w:pStyle w:val="Odstavecseseznamem"/>
        <w:numPr>
          <w:ilvl w:val="0"/>
          <w:numId w:val="29"/>
        </w:numPr>
        <w:spacing w:line="240" w:lineRule="auto"/>
        <w:ind w:left="357" w:hanging="357"/>
        <w:jc w:val="both"/>
        <w:rPr>
          <w:rFonts w:ascii="Cambria" w:hAnsi="Cambria" w:cs="Cambria"/>
          <w:color w:val="000000"/>
        </w:rPr>
      </w:pPr>
      <w:r w:rsidRPr="00DD3BEB">
        <w:rPr>
          <w:rFonts w:ascii="Cambria" w:hAnsi="Cambria" w:cs="Cambria"/>
          <w:color w:val="000000"/>
        </w:rPr>
        <w:t xml:space="preserve">doručené služebnímu orgánu </w:t>
      </w:r>
      <w:r w:rsidRPr="00DD3BEB">
        <w:rPr>
          <w:rFonts w:ascii="Cambria" w:hAnsi="Cambria" w:cs="Cambria"/>
          <w:b/>
          <w:bCs/>
          <w:color w:val="000000"/>
        </w:rPr>
        <w:t xml:space="preserve">prostřednictvím provozovatele poštovních služeb </w:t>
      </w:r>
      <w:r w:rsidRPr="00DD3BEB">
        <w:rPr>
          <w:rFonts w:ascii="Cambria" w:hAnsi="Cambria" w:cs="Cambria"/>
          <w:color w:val="000000"/>
        </w:rPr>
        <w:t>na adresu služebního úřadu</w:t>
      </w:r>
      <w:r w:rsidR="00C71D2E" w:rsidRPr="00DD3BEB">
        <w:rPr>
          <w:rFonts w:ascii="Cambria" w:hAnsi="Cambria" w:cs="Cambria"/>
          <w:color w:val="000000"/>
        </w:rPr>
        <w:t>:</w:t>
      </w:r>
      <w:r w:rsidRPr="00DD3BEB">
        <w:rPr>
          <w:rFonts w:ascii="Cambria" w:hAnsi="Cambria" w:cs="Cambria"/>
          <w:color w:val="000000"/>
        </w:rPr>
        <w:t xml:space="preserve"> Ministerstvo obrany</w:t>
      </w:r>
      <w:r w:rsidRPr="00DD3BEB">
        <w:rPr>
          <w:rFonts w:asciiTheme="majorHAnsi" w:hAnsiTheme="majorHAnsi" w:cs="Times New Roman"/>
        </w:rPr>
        <w:t xml:space="preserve"> náměstí Svobody 471/4, Praha 6 - Bubeneč, PSČ 160 01</w:t>
      </w:r>
      <w:r w:rsidRPr="00DD3BEB">
        <w:rPr>
          <w:rFonts w:ascii="Cambria" w:hAnsi="Cambria" w:cs="Cambria"/>
          <w:color w:val="000000"/>
        </w:rPr>
        <w:t xml:space="preserve">, </w:t>
      </w:r>
    </w:p>
    <w:p w:rsidR="00C0130C" w:rsidRPr="00DD3BEB" w:rsidRDefault="00C0130C" w:rsidP="00216AE7">
      <w:pPr>
        <w:pStyle w:val="Odstavecseseznamem"/>
        <w:numPr>
          <w:ilvl w:val="0"/>
          <w:numId w:val="29"/>
        </w:numPr>
        <w:spacing w:line="240" w:lineRule="auto"/>
        <w:ind w:left="357" w:hanging="357"/>
        <w:jc w:val="both"/>
        <w:rPr>
          <w:rFonts w:ascii="Cambria" w:hAnsi="Cambria" w:cs="Cambria"/>
          <w:color w:val="000000"/>
        </w:rPr>
      </w:pPr>
      <w:r w:rsidRPr="00DD3BEB">
        <w:rPr>
          <w:rFonts w:ascii="Cambria" w:hAnsi="Cambria" w:cs="Cambria"/>
          <w:color w:val="000000"/>
        </w:rPr>
        <w:t xml:space="preserve">podané </w:t>
      </w:r>
      <w:r w:rsidRPr="00DD3BEB">
        <w:rPr>
          <w:rFonts w:ascii="Cambria" w:hAnsi="Cambria" w:cs="Cambria"/>
          <w:b/>
          <w:bCs/>
          <w:color w:val="000000"/>
        </w:rPr>
        <w:t xml:space="preserve">osobně </w:t>
      </w:r>
      <w:r w:rsidRPr="00DD3BEB">
        <w:rPr>
          <w:rFonts w:ascii="Cambria" w:hAnsi="Cambria" w:cs="Cambria"/>
          <w:color w:val="000000"/>
        </w:rPr>
        <w:t xml:space="preserve">služebnímu úřadu na výše uvedené adrese, </w:t>
      </w:r>
    </w:p>
    <w:p w:rsidR="00C0130C" w:rsidRPr="00DD3BEB" w:rsidRDefault="00C0130C" w:rsidP="00216AE7">
      <w:pPr>
        <w:pStyle w:val="Odstavecseseznamem"/>
        <w:numPr>
          <w:ilvl w:val="0"/>
          <w:numId w:val="29"/>
        </w:numPr>
        <w:spacing w:line="240" w:lineRule="auto"/>
        <w:ind w:left="357" w:hanging="357"/>
        <w:jc w:val="both"/>
        <w:rPr>
          <w:rFonts w:ascii="Cambria" w:hAnsi="Cambria" w:cs="Cambria"/>
          <w:color w:val="000000"/>
        </w:rPr>
      </w:pPr>
      <w:r w:rsidRPr="00DD3BEB">
        <w:rPr>
          <w:rFonts w:ascii="Cambria" w:hAnsi="Cambria" w:cs="Cambria"/>
          <w:color w:val="000000"/>
        </w:rPr>
        <w:t>podané v elektronické podobě</w:t>
      </w:r>
      <w:r w:rsidR="00A6299F" w:rsidRPr="00DD3BEB">
        <w:rPr>
          <w:rStyle w:val="Znakapoznpodarou"/>
          <w:rFonts w:ascii="Cambria" w:hAnsi="Cambria" w:cs="Cambria"/>
          <w:color w:val="000000"/>
        </w:rPr>
        <w:footnoteReference w:id="2"/>
      </w:r>
      <w:r w:rsidRPr="00DD3BEB">
        <w:rPr>
          <w:rFonts w:ascii="Cambria" w:hAnsi="Cambria" w:cs="Cambria"/>
          <w:color w:val="000000"/>
        </w:rPr>
        <w:t xml:space="preserve"> na adresu elektronické pošty služebního úřadu </w:t>
      </w:r>
      <w:hyperlink r:id="rId10" w:history="1">
        <w:r w:rsidR="00E41095" w:rsidRPr="000667A9">
          <w:rPr>
            <w:rStyle w:val="Hypertextovodkaz"/>
            <w:rFonts w:asciiTheme="majorHAnsi" w:eastAsia="Times New Roman" w:hAnsiTheme="majorHAnsi" w:cs="Times New Roman"/>
            <w:lang w:eastAsia="cs-CZ"/>
          </w:rPr>
          <w:t>epodatelna@mo.gov.cz</w:t>
        </w:r>
      </w:hyperlink>
      <w:r w:rsidRPr="00DD3BEB">
        <w:rPr>
          <w:rStyle w:val="Hypertextovodkaz"/>
          <w:rFonts w:asciiTheme="majorHAnsi" w:eastAsia="Times New Roman" w:hAnsiTheme="majorHAnsi" w:cs="Times New Roman"/>
          <w:lang w:eastAsia="cs-CZ"/>
        </w:rPr>
        <w:t xml:space="preserve"> </w:t>
      </w:r>
      <w:r w:rsidRPr="00DD3BEB">
        <w:rPr>
          <w:rFonts w:ascii="Cambria" w:hAnsi="Cambria" w:cs="Cambria"/>
          <w:color w:val="000000"/>
        </w:rPr>
        <w:t xml:space="preserve">nebo </w:t>
      </w:r>
    </w:p>
    <w:p w:rsidR="00C0130C" w:rsidRPr="00DD3BEB" w:rsidRDefault="00C0130C" w:rsidP="00216AE7">
      <w:pPr>
        <w:pStyle w:val="Odstavecseseznamem"/>
        <w:numPr>
          <w:ilvl w:val="0"/>
          <w:numId w:val="29"/>
        </w:numPr>
        <w:spacing w:line="240" w:lineRule="auto"/>
        <w:ind w:left="357" w:hanging="357"/>
        <w:jc w:val="both"/>
        <w:rPr>
          <w:rFonts w:ascii="Cambria" w:hAnsi="Cambria" w:cs="Cambria"/>
          <w:color w:val="000000"/>
        </w:rPr>
      </w:pPr>
      <w:r w:rsidRPr="00DD3BEB">
        <w:rPr>
          <w:rFonts w:ascii="Cambria" w:hAnsi="Cambria" w:cs="Cambria"/>
          <w:color w:val="000000"/>
        </w:rPr>
        <w:t xml:space="preserve">podané v elektronické podobě prostřednictvím </w:t>
      </w:r>
      <w:r w:rsidRPr="00DD3BEB">
        <w:rPr>
          <w:rFonts w:ascii="Cambria" w:hAnsi="Cambria" w:cs="Cambria"/>
          <w:b/>
          <w:bCs/>
          <w:color w:val="000000"/>
        </w:rPr>
        <w:t xml:space="preserve">datové schránky </w:t>
      </w:r>
      <w:r w:rsidRPr="00DD3BEB">
        <w:rPr>
          <w:rFonts w:ascii="Cambria" w:hAnsi="Cambria" w:cs="Cambria"/>
          <w:color w:val="000000"/>
        </w:rPr>
        <w:t xml:space="preserve">služebního úřadu </w:t>
      </w:r>
      <w:proofErr w:type="spellStart"/>
      <w:r w:rsidRPr="00DD3BEB">
        <w:rPr>
          <w:rFonts w:ascii="Cambria" w:hAnsi="Cambria" w:cs="Cambria"/>
          <w:b/>
          <w:bCs/>
          <w:color w:val="000000"/>
        </w:rPr>
        <w:t>hjyaavk</w:t>
      </w:r>
      <w:proofErr w:type="spellEnd"/>
      <w:r w:rsidRPr="00DD3BEB">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F54539" w:rsidRPr="00F54539">
        <w:rPr>
          <w:rFonts w:ascii="Cambria" w:hAnsi="Cambria" w:cs="Cambria"/>
          <w:b/>
          <w:bCs/>
          <w:color w:val="000000"/>
        </w:rPr>
        <w:t>ministerský</w:t>
      </w:r>
      <w:r w:rsidR="00F54539" w:rsidRPr="00F54539">
        <w:rPr>
          <w:rFonts w:ascii="Cambria" w:hAnsi="Cambria" w:cs="Cambria"/>
          <w:color w:val="000000"/>
        </w:rPr>
        <w:t xml:space="preserve"> </w:t>
      </w:r>
      <w:r w:rsidR="00F54539" w:rsidRPr="00F54539">
        <w:rPr>
          <w:rFonts w:ascii="Cambria" w:hAnsi="Cambria" w:cs="Cambria"/>
          <w:b/>
          <w:bCs/>
          <w:color w:val="000000"/>
        </w:rPr>
        <w:t xml:space="preserve">rada oddělení právního </w:t>
      </w:r>
      <w:r w:rsidR="00F54539">
        <w:rPr>
          <w:rFonts w:ascii="Cambria" w:hAnsi="Cambria" w:cs="Cambria"/>
          <w:b/>
          <w:bCs/>
          <w:color w:val="000000"/>
        </w:rPr>
        <w:br/>
      </w:r>
      <w:r w:rsidR="00F54539" w:rsidRPr="00F54539">
        <w:rPr>
          <w:rFonts w:ascii="Cambria" w:hAnsi="Cambria" w:cs="Cambria"/>
          <w:b/>
          <w:bCs/>
          <w:color w:val="000000"/>
        </w:rPr>
        <w:t xml:space="preserve">a metodického odboru sociálního zabezpečení </w:t>
      </w:r>
      <w:r w:rsidR="00FA7144">
        <w:rPr>
          <w:rFonts w:ascii="Cambria" w:hAnsi="Cambria" w:cs="Cambria"/>
          <w:b/>
          <w:bCs/>
          <w:color w:val="000000"/>
        </w:rPr>
        <w:t>s</w:t>
      </w:r>
      <w:r w:rsidR="00F54539" w:rsidRPr="00F54539">
        <w:rPr>
          <w:rFonts w:ascii="Cambria" w:hAnsi="Cambria" w:cs="Cambria"/>
          <w:b/>
          <w:bCs/>
          <w:color w:val="000000"/>
        </w:rPr>
        <w:t>ekce státního tajemníka Ministerstva obrany</w:t>
      </w:r>
      <w:r w:rsidR="00F54539" w:rsidRPr="00F54539">
        <w:rPr>
          <w:rFonts w:ascii="Cambria" w:hAnsi="Cambria" w:cs="Cambria"/>
          <w:color w:val="000000"/>
        </w:rPr>
        <w:t xml:space="preserve"> </w:t>
      </w:r>
      <w:r w:rsidR="00F54539" w:rsidRPr="00F54539">
        <w:rPr>
          <w:rFonts w:ascii="Cambria" w:hAnsi="Cambria" w:cs="Cambria"/>
          <w:b/>
          <w:bCs/>
          <w:color w:val="000000"/>
        </w:rPr>
        <w:t>(</w:t>
      </w:r>
      <w:proofErr w:type="spellStart"/>
      <w:r w:rsidR="00F54539" w:rsidRPr="00F54539">
        <w:rPr>
          <w:rFonts w:ascii="Cambria" w:hAnsi="Cambria" w:cs="Cambria"/>
          <w:b/>
          <w:bCs/>
          <w:color w:val="000000"/>
        </w:rPr>
        <w:t>extID</w:t>
      </w:r>
      <w:proofErr w:type="spellEnd"/>
      <w:r w:rsidR="00F54539" w:rsidRPr="00F54539">
        <w:rPr>
          <w:rFonts w:ascii="Cambria" w:hAnsi="Cambria" w:cs="Cambria"/>
          <w:b/>
          <w:bCs/>
          <w:color w:val="000000"/>
        </w:rPr>
        <w:t> 0000 7542 0923)</w:t>
      </w:r>
      <w:r w:rsidR="0008743A" w:rsidRPr="00F54539">
        <w:rPr>
          <w:rFonts w:asciiTheme="majorHAnsi" w:eastAsia="Times New Roman" w:hAnsiTheme="majorHAnsi" w:cs="Times New Roman"/>
          <w:b/>
          <w:bCs/>
          <w:color w:val="000000" w:themeColor="text1"/>
          <w:lang w:eastAsia="cs-CZ"/>
        </w:rPr>
        <w:t>“</w:t>
      </w:r>
      <w:r w:rsidRPr="00F54539">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F54539">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 xml:space="preserve">místo se v souladu se zákonem o státní službě </w:t>
      </w:r>
      <w:r w:rsidR="00DD3BEB">
        <w:rPr>
          <w:rFonts w:asciiTheme="majorHAnsi" w:eastAsia="Times New Roman" w:hAnsiTheme="majorHAnsi" w:cs="Times New Roman"/>
          <w:lang w:eastAsia="cs-CZ"/>
        </w:rPr>
        <w:br/>
      </w:r>
      <w:r>
        <w:rPr>
          <w:rFonts w:asciiTheme="majorHAnsi" w:eastAsia="Times New Roman" w:hAnsiTheme="majorHAnsi" w:cs="Times New Roman"/>
          <w:lang w:eastAsia="cs-CZ"/>
        </w:rPr>
        <w:t>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w:t>
      </w:r>
      <w:r w:rsidR="00DD3BEB">
        <w:rPr>
          <w:rFonts w:asciiTheme="majorHAnsi" w:hAnsiTheme="majorHAnsi" w:cs="Times New Roman"/>
        </w:rPr>
        <w:br/>
      </w:r>
      <w:r w:rsidRPr="008C2075">
        <w:rPr>
          <w:rFonts w:asciiTheme="majorHAnsi" w:hAnsiTheme="majorHAnsi" w:cs="Times New Roman"/>
        </w:rPr>
        <w:t>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8B5502" w:rsidRDefault="002A7EAB" w:rsidP="009513A3">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B5502">
        <w:rPr>
          <w:rFonts w:asciiTheme="majorHAnsi" w:hAnsiTheme="majorHAnsi"/>
          <w:b/>
          <w:bCs/>
          <w:iCs/>
        </w:rPr>
        <w:t>dosáhl</w:t>
      </w:r>
      <w:r w:rsidRPr="008B5502">
        <w:rPr>
          <w:rFonts w:asciiTheme="majorHAnsi" w:hAnsiTheme="majorHAnsi" w:cs="Times New Roman"/>
          <w:b/>
        </w:rPr>
        <w:t xml:space="preserve"> věku 18 let</w:t>
      </w:r>
      <w:r w:rsidRPr="008B5502">
        <w:rPr>
          <w:rFonts w:asciiTheme="majorHAnsi" w:hAnsiTheme="majorHAnsi" w:cs="Times New Roman"/>
        </w:rPr>
        <w:t xml:space="preserve"> </w:t>
      </w:r>
      <w:r w:rsidRPr="008B5502">
        <w:rPr>
          <w:rFonts w:asciiTheme="majorHAnsi" w:eastAsia="Times New Roman" w:hAnsiTheme="majorHAnsi" w:cs="Times New Roman"/>
          <w:lang w:eastAsia="cs-CZ"/>
        </w:rPr>
        <w:t>[§ 25 odst. 1 písm. b) zákona o státní službě]</w:t>
      </w:r>
      <w:r w:rsidRPr="008B5502">
        <w:rPr>
          <w:rFonts w:asciiTheme="majorHAnsi" w:hAnsiTheme="majorHAnsi" w:cs="Times New Roman"/>
        </w:rPr>
        <w:t xml:space="preserve">, </w:t>
      </w:r>
    </w:p>
    <w:p w:rsidR="008B5502" w:rsidRPr="00F54539" w:rsidRDefault="002A7EAB" w:rsidP="00B2336E">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B5502">
        <w:rPr>
          <w:rFonts w:asciiTheme="majorHAnsi" w:hAnsiTheme="majorHAnsi" w:cs="Times New Roman"/>
          <w:b/>
        </w:rPr>
        <w:t xml:space="preserve">je </w:t>
      </w:r>
      <w:r w:rsidRPr="00F54539">
        <w:rPr>
          <w:rFonts w:asciiTheme="majorHAnsi" w:hAnsiTheme="majorHAnsi" w:cs="Times New Roman"/>
          <w:b/>
        </w:rPr>
        <w:t>plně</w:t>
      </w:r>
      <w:r w:rsidRPr="008B5502">
        <w:rPr>
          <w:rFonts w:asciiTheme="majorHAnsi" w:hAnsiTheme="majorHAnsi" w:cs="Times New Roman"/>
          <w:b/>
        </w:rPr>
        <w:t xml:space="preserve"> svéprávný</w:t>
      </w:r>
      <w:r w:rsidRPr="00F54539">
        <w:rPr>
          <w:rFonts w:asciiTheme="majorHAnsi" w:hAnsiTheme="majorHAnsi" w:cs="Times New Roman"/>
          <w:b/>
        </w:rPr>
        <w:t xml:space="preserve"> </w:t>
      </w:r>
      <w:r w:rsidRPr="00F54539">
        <w:rPr>
          <w:rFonts w:asciiTheme="majorHAnsi" w:hAnsiTheme="majorHAnsi" w:cs="Times New Roman"/>
        </w:rPr>
        <w:t xml:space="preserve">[§ 25 odst. 1 písm. c) zákona o státní službě]. Splnění tohoto předpokladu </w:t>
      </w:r>
      <w:r w:rsidR="00DD3BEB" w:rsidRPr="00F54539">
        <w:rPr>
          <w:rFonts w:asciiTheme="majorHAnsi" w:hAnsiTheme="majorHAnsi" w:cs="Times New Roman"/>
        </w:rPr>
        <w:br/>
      </w:r>
      <w:r w:rsidRPr="00F54539">
        <w:rPr>
          <w:rFonts w:asciiTheme="majorHAnsi" w:hAnsiTheme="majorHAnsi" w:cs="Times New Roman"/>
        </w:rPr>
        <w:t xml:space="preserve">se podle § 26 odst. </w:t>
      </w:r>
      <w:r w:rsidR="00687E1D" w:rsidRPr="00F54539">
        <w:rPr>
          <w:rFonts w:asciiTheme="majorHAnsi" w:hAnsiTheme="majorHAnsi" w:cs="Times New Roman"/>
        </w:rPr>
        <w:t>2</w:t>
      </w:r>
      <w:r w:rsidRPr="00F54539">
        <w:rPr>
          <w:rFonts w:asciiTheme="majorHAnsi" w:hAnsiTheme="majorHAnsi" w:cs="Times New Roman"/>
        </w:rPr>
        <w:t xml:space="preserve"> zákona o státní službě dokládá písemným čestným prohlášením</w:t>
      </w:r>
      <w:r w:rsidR="009A10D9" w:rsidRPr="00F54539">
        <w:rPr>
          <w:rFonts w:asciiTheme="majorHAnsi" w:hAnsiTheme="majorHAnsi" w:cs="Times New Roman"/>
        </w:rPr>
        <w:t xml:space="preserve">. </w:t>
      </w:r>
      <w:r w:rsidR="00DD3BEB" w:rsidRPr="00F54539">
        <w:rPr>
          <w:rFonts w:asciiTheme="majorHAnsi" w:hAnsiTheme="majorHAnsi" w:cs="Times New Roman"/>
        </w:rPr>
        <w:br/>
      </w:r>
      <w:r w:rsidR="009A10D9" w:rsidRPr="00F54539">
        <w:rPr>
          <w:rFonts w:asciiTheme="majorHAnsi" w:hAnsiTheme="majorHAnsi" w:cs="Times New Roman"/>
        </w:rPr>
        <w:t>Toto prohlášení je součástí formuláře žádosti</w:t>
      </w:r>
      <w:r w:rsidR="00934503" w:rsidRPr="00F54539">
        <w:rPr>
          <w:rFonts w:asciiTheme="majorHAnsi" w:hAnsiTheme="majorHAnsi" w:cs="Times New Roman"/>
        </w:rPr>
        <w:t>,</w:t>
      </w:r>
      <w:r w:rsidR="008B5502" w:rsidRPr="00F54539">
        <w:rPr>
          <w:rFonts w:asciiTheme="majorHAnsi" w:hAnsiTheme="majorHAnsi" w:cs="Times New Roman"/>
        </w:rPr>
        <w:t xml:space="preserve"> </w:t>
      </w:r>
    </w:p>
    <w:p w:rsidR="00934503" w:rsidRDefault="00AB4ACA" w:rsidP="00F54539">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C75553">
        <w:rPr>
          <w:rFonts w:asciiTheme="majorHAnsi" w:hAnsiTheme="majorHAnsi" w:cs="Times New Roman"/>
          <w:b/>
        </w:rPr>
        <w:lastRenderedPageBreak/>
        <w:t>je bezúhonný</w:t>
      </w:r>
      <w:r w:rsidRPr="00F54539">
        <w:rPr>
          <w:rFonts w:asciiTheme="majorHAnsi" w:hAnsiTheme="majorHAnsi" w:cs="Times New Roman"/>
          <w:b/>
        </w:rPr>
        <w:t xml:space="preserve"> </w:t>
      </w:r>
      <w:r w:rsidR="00934503" w:rsidRPr="00F54539">
        <w:rPr>
          <w:rFonts w:asciiTheme="majorHAnsi" w:hAnsiTheme="majorHAnsi" w:cs="Times New Roman"/>
          <w:b/>
        </w:rPr>
        <w:t>v nichž žadatel pobýval v posledních 3 letech</w:t>
      </w:r>
      <w:r w:rsidR="00934503">
        <w:rPr>
          <w:rFonts w:asciiTheme="majorHAnsi" w:hAnsiTheme="majorHAnsi" w:cs="ArialMT"/>
          <w:color w:val="000000" w:themeColor="text1"/>
        </w:rPr>
        <w:t xml:space="preserve"> </w:t>
      </w:r>
      <w:r w:rsidR="00F54539" w:rsidRPr="00F54539">
        <w:rPr>
          <w:rFonts w:asciiTheme="majorHAnsi" w:hAnsiTheme="majorHAnsi" w:cs="Times New Roman"/>
        </w:rPr>
        <w:t xml:space="preserve">[§ 25 odst. 1 písm. d) zákona o státní službě]. </w:t>
      </w:r>
      <w:r w:rsidR="00F54539" w:rsidRPr="00F422E7">
        <w:rPr>
          <w:rFonts w:asciiTheme="majorHAnsi" w:hAnsiTheme="majorHAnsi" w:cs="Times New Roman"/>
          <w:b/>
        </w:rPr>
        <w:t>Služební orgán</w:t>
      </w:r>
      <w:r w:rsidR="00F54539" w:rsidRPr="00F54539">
        <w:rPr>
          <w:rFonts w:asciiTheme="majorHAnsi" w:hAnsiTheme="majorHAnsi" w:cs="Times New Roman"/>
        </w:rPr>
        <w:t xml:space="preserve"> si za účelem ověření, zda žadatel splňuje předpoklad bezúhonnosti, </w:t>
      </w:r>
      <w:r w:rsidR="00F54539" w:rsidRPr="00F422E7">
        <w:rPr>
          <w:rFonts w:asciiTheme="majorHAnsi" w:hAnsiTheme="majorHAnsi" w:cs="Times New Roman"/>
          <w:b/>
        </w:rPr>
        <w:t>vyžádá sám výpis z evidence Rejstříku trestů</w:t>
      </w:r>
      <w:r w:rsidR="00F54539" w:rsidRPr="00F54539">
        <w:rPr>
          <w:rFonts w:asciiTheme="majorHAnsi" w:hAnsiTheme="majorHAnsi" w:cs="Times New Roman"/>
        </w:rPr>
        <w:t>, a to elektronicky dálkovým přístupem, není-li žadatel státním občanem České republiky, musí dále podle § 26 odst. 3 zákona o státní službě předložit doklad obdobný výpisu z evidence Rejstříku trestů, který nesmí být starší než 3 měsíce, osvědčující bezúhonnost, vydaný státem, jehož je žadatel státním občanem, jakož i státy,</w:t>
      </w:r>
      <w:r w:rsidR="00F54539" w:rsidRPr="00F54539">
        <w:rPr>
          <w:rFonts w:asciiTheme="majorHAnsi" w:hAnsiTheme="majorHAnsi" w:cs="Times New Roman"/>
          <w:b/>
        </w:rPr>
        <w:t xml:space="preserve"> </w:t>
      </w:r>
      <w:r w:rsidR="00934503">
        <w:rPr>
          <w:rFonts w:asciiTheme="majorHAnsi" w:hAnsiTheme="majorHAnsi" w:cs="ArialMT"/>
          <w:color w:val="000000" w:themeColor="text1"/>
        </w:rPr>
        <w:t xml:space="preserve">nepřetržitě po dobu delší než 6 měsíců (dále jen „domovský stát“), a doložený úředním překladem do českého jazyka, pokud takový doklad domovský stát nevydává, doloží </w:t>
      </w:r>
      <w:r w:rsidR="00934503">
        <w:rPr>
          <w:rFonts w:asciiTheme="majorHAnsi" w:hAnsiTheme="majorHAnsi" w:cs="ArialMT"/>
          <w:color w:val="000000" w:themeColor="text1"/>
        </w:rPr>
        <w:br/>
        <w:t>se bezúhonnost písemným čestným prohlášením,</w:t>
      </w:r>
    </w:p>
    <w:p w:rsidR="002A7EAB" w:rsidRPr="00C75553" w:rsidRDefault="002A7EAB" w:rsidP="00AE10CA">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C75553">
        <w:rPr>
          <w:rFonts w:asciiTheme="majorHAnsi" w:hAnsiTheme="majorHAnsi"/>
          <w:b/>
          <w:bCs/>
          <w:iCs/>
        </w:rPr>
        <w:t>dosáhl</w:t>
      </w:r>
      <w:r w:rsidRPr="00C75553">
        <w:rPr>
          <w:rFonts w:asciiTheme="majorHAnsi" w:hAnsiTheme="majorHAnsi" w:cs="Times New Roman"/>
          <w:b/>
        </w:rPr>
        <w:t xml:space="preserve"> vzdělání stanoveného zákonem o státní službě pro toto služební místo</w:t>
      </w:r>
      <w:r w:rsidRPr="00C75553">
        <w:rPr>
          <w:rFonts w:asciiTheme="majorHAnsi" w:hAnsiTheme="majorHAnsi" w:cs="Times New Roman"/>
        </w:rPr>
        <w:t xml:space="preserve"> </w:t>
      </w:r>
      <w:r w:rsidRPr="00C75553">
        <w:rPr>
          <w:rFonts w:asciiTheme="majorHAnsi" w:eastAsia="Times New Roman" w:hAnsiTheme="majorHAnsi" w:cs="Times New Roman"/>
          <w:lang w:eastAsia="cs-CZ"/>
        </w:rPr>
        <w:t>[§</w:t>
      </w:r>
      <w:r w:rsidR="00200424" w:rsidRPr="00C75553">
        <w:rPr>
          <w:rFonts w:asciiTheme="majorHAnsi" w:eastAsia="Times New Roman" w:hAnsiTheme="majorHAnsi" w:cs="Times New Roman"/>
          <w:lang w:eastAsia="cs-CZ"/>
        </w:rPr>
        <w:t> </w:t>
      </w:r>
      <w:r w:rsidRPr="00C75553">
        <w:rPr>
          <w:rFonts w:asciiTheme="majorHAnsi" w:eastAsia="Times New Roman" w:hAnsiTheme="majorHAnsi" w:cs="Times New Roman"/>
          <w:lang w:eastAsia="cs-CZ"/>
        </w:rPr>
        <w:t>25</w:t>
      </w:r>
      <w:r w:rsidR="00200424" w:rsidRPr="00C75553">
        <w:rPr>
          <w:rFonts w:asciiTheme="majorHAnsi" w:eastAsia="Times New Roman" w:hAnsiTheme="majorHAnsi" w:cs="Times New Roman"/>
          <w:lang w:eastAsia="cs-CZ"/>
        </w:rPr>
        <w:t> </w:t>
      </w:r>
      <w:r w:rsidRPr="00C75553">
        <w:rPr>
          <w:rFonts w:asciiTheme="majorHAnsi" w:eastAsia="Times New Roman" w:hAnsiTheme="majorHAnsi" w:cs="Times New Roman"/>
          <w:lang w:eastAsia="cs-CZ"/>
        </w:rPr>
        <w:t>odst.</w:t>
      </w:r>
      <w:r w:rsidR="00200424" w:rsidRPr="00C75553">
        <w:rPr>
          <w:rFonts w:asciiTheme="majorHAnsi" w:eastAsia="Times New Roman" w:hAnsiTheme="majorHAnsi" w:cs="Times New Roman"/>
          <w:lang w:eastAsia="cs-CZ"/>
        </w:rPr>
        <w:t> </w:t>
      </w:r>
      <w:r w:rsidRPr="00C75553">
        <w:rPr>
          <w:rFonts w:asciiTheme="majorHAnsi" w:eastAsia="Times New Roman" w:hAnsiTheme="majorHAnsi" w:cs="Times New Roman"/>
          <w:lang w:eastAsia="cs-CZ"/>
        </w:rPr>
        <w:t>1</w:t>
      </w:r>
      <w:r w:rsidR="00200424" w:rsidRPr="00C75553">
        <w:rPr>
          <w:rFonts w:asciiTheme="majorHAnsi" w:eastAsia="Times New Roman" w:hAnsiTheme="majorHAnsi" w:cs="Times New Roman"/>
          <w:lang w:eastAsia="cs-CZ"/>
        </w:rPr>
        <w:t> </w:t>
      </w:r>
      <w:r w:rsidRPr="00C75553">
        <w:rPr>
          <w:rFonts w:asciiTheme="majorHAnsi" w:eastAsia="Times New Roman" w:hAnsiTheme="majorHAnsi" w:cs="Times New Roman"/>
          <w:lang w:eastAsia="cs-CZ"/>
        </w:rPr>
        <w:t>písm. e) zákona o státní službě], tj. </w:t>
      </w:r>
      <w:r w:rsidRPr="00C75553">
        <w:rPr>
          <w:rFonts w:asciiTheme="majorHAnsi" w:eastAsia="Times New Roman" w:hAnsiTheme="majorHAnsi" w:cs="Times New Roman"/>
          <w:b/>
          <w:lang w:eastAsia="cs-CZ"/>
        </w:rPr>
        <w:t>vysokoškolské vzdělání v</w:t>
      </w:r>
      <w:r w:rsidR="00D60562" w:rsidRPr="00C75553">
        <w:rPr>
          <w:rFonts w:asciiTheme="majorHAnsi" w:eastAsia="Times New Roman" w:hAnsiTheme="majorHAnsi" w:cs="Times New Roman"/>
          <w:b/>
          <w:lang w:eastAsia="cs-CZ"/>
        </w:rPr>
        <w:t xml:space="preserve"> </w:t>
      </w:r>
      <w:r w:rsidRPr="00C75553">
        <w:rPr>
          <w:rFonts w:asciiTheme="majorHAnsi" w:eastAsia="Times New Roman" w:hAnsiTheme="majorHAnsi" w:cs="Times New Roman"/>
          <w:b/>
          <w:lang w:eastAsia="cs-CZ"/>
        </w:rPr>
        <w:t>magisterském</w:t>
      </w:r>
      <w:r w:rsidR="00465127" w:rsidRPr="00C75553">
        <w:rPr>
          <w:rFonts w:asciiTheme="majorHAnsi" w:eastAsia="Times New Roman" w:hAnsiTheme="majorHAnsi" w:cs="Times New Roman"/>
          <w:b/>
          <w:lang w:eastAsia="cs-CZ"/>
        </w:rPr>
        <w:t xml:space="preserve"> </w:t>
      </w:r>
      <w:r w:rsidRPr="00C75553">
        <w:rPr>
          <w:rFonts w:asciiTheme="majorHAnsi" w:eastAsia="Times New Roman" w:hAnsiTheme="majorHAnsi" w:cs="Times New Roman"/>
          <w:b/>
          <w:lang w:eastAsia="cs-CZ"/>
        </w:rPr>
        <w:t>studijním programu</w:t>
      </w:r>
      <w:r w:rsidRPr="00C75553">
        <w:rPr>
          <w:rFonts w:asciiTheme="majorHAnsi" w:hAnsiTheme="majorHAnsi" w:cs="Times New Roman"/>
        </w:rPr>
        <w:t xml:space="preserve">. Splnění tohoto předpokladu se podle § 26 odst. 1 věta první </w:t>
      </w:r>
      <w:r w:rsidRPr="00C75553">
        <w:rPr>
          <w:rFonts w:asciiTheme="majorHAnsi" w:eastAsia="Times New Roman" w:hAnsiTheme="majorHAnsi" w:cs="Times New Roman"/>
          <w:lang w:eastAsia="cs-CZ"/>
        </w:rPr>
        <w:t xml:space="preserve">zákona o státní službě </w:t>
      </w:r>
      <w:r w:rsidRPr="00C75553">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zákona o státní službě</w:t>
      </w:r>
      <w:r w:rsidR="001F4FE4">
        <w:rPr>
          <w:rFonts w:asciiTheme="majorHAnsi" w:eastAsia="Times New Roman" w:hAnsiTheme="majorHAnsi" w:cs="Times New Roman"/>
          <w:lang w:eastAsia="cs-CZ"/>
        </w:rPr>
        <w:t xml:space="preserve">, věta druhá,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 </w:t>
      </w:r>
      <w:r w:rsidRPr="002A7EAB">
        <w:rPr>
          <w:rFonts w:asciiTheme="majorHAnsi" w:hAnsiTheme="majorHAnsi" w:cs="Times New Roman"/>
        </w:rPr>
        <w:t>a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200424">
        <w:rPr>
          <w:rFonts w:asciiTheme="majorHAnsi" w:hAnsiTheme="majorHAnsi" w:cs="Times New Roman"/>
        </w:rPr>
        <w:t>.</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DD3BEB">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D04FB7">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781C66" w:rsidRPr="00FC180F" w:rsidRDefault="00DD3BEB" w:rsidP="00E34883">
      <w:pPr>
        <w:numPr>
          <w:ilvl w:val="0"/>
          <w:numId w:val="7"/>
        </w:numPr>
        <w:spacing w:before="120" w:after="120" w:line="240" w:lineRule="auto"/>
        <w:jc w:val="both"/>
        <w:rPr>
          <w:rFonts w:asciiTheme="majorHAnsi" w:eastAsia="Times New Roman" w:hAnsiTheme="majorHAnsi" w:cs="Times New Roman"/>
          <w:b/>
          <w:lang w:eastAsia="cs-CZ"/>
        </w:rPr>
      </w:pPr>
      <w:r w:rsidRPr="00DD3BEB">
        <w:rPr>
          <w:rFonts w:asciiTheme="majorHAnsi" w:eastAsia="Times New Roman" w:hAnsiTheme="majorHAnsi" w:cs="Times New Roman"/>
          <w:lang w:eastAsia="cs-CZ"/>
        </w:rPr>
        <w:t xml:space="preserve">Žadatel musí také splňovat jiný požadavek stanovený podle § 25 odst. 3 písm. d) zákona o státní službě služebním předpisem státního tajemníka v Ministerstvu </w:t>
      </w:r>
      <w:r w:rsidRPr="00FC180F">
        <w:rPr>
          <w:rFonts w:asciiTheme="majorHAnsi" w:eastAsia="Times New Roman" w:hAnsiTheme="majorHAnsi" w:cs="Times New Roman"/>
          <w:lang w:eastAsia="cs-CZ"/>
        </w:rPr>
        <w:t>obrany č. 1/202</w:t>
      </w:r>
      <w:r w:rsidR="00FC180F" w:rsidRPr="00FC180F">
        <w:rPr>
          <w:rFonts w:asciiTheme="majorHAnsi" w:eastAsia="Times New Roman" w:hAnsiTheme="majorHAnsi" w:cs="Times New Roman"/>
          <w:lang w:eastAsia="cs-CZ"/>
        </w:rPr>
        <w:t>6</w:t>
      </w:r>
      <w:r w:rsidRPr="00FC180F">
        <w:rPr>
          <w:rFonts w:asciiTheme="majorHAnsi" w:eastAsia="Times New Roman" w:hAnsiTheme="majorHAnsi" w:cs="Times New Roman"/>
          <w:lang w:eastAsia="cs-CZ"/>
        </w:rPr>
        <w:t>, kterým se stanoví vnitřní systemizace a organizační struktura pro rok 202</w:t>
      </w:r>
      <w:r w:rsidR="00FC180F" w:rsidRPr="00FC180F">
        <w:rPr>
          <w:rFonts w:asciiTheme="majorHAnsi" w:eastAsia="Times New Roman" w:hAnsiTheme="majorHAnsi" w:cs="Times New Roman"/>
          <w:lang w:eastAsia="cs-CZ"/>
        </w:rPr>
        <w:t>6</w:t>
      </w:r>
      <w:r w:rsidRPr="00FC180F">
        <w:rPr>
          <w:rFonts w:asciiTheme="majorHAnsi" w:eastAsia="Times New Roman" w:hAnsiTheme="majorHAnsi" w:cs="Times New Roman"/>
          <w:lang w:eastAsia="cs-CZ"/>
        </w:rPr>
        <w:t xml:space="preserve"> (SP-01/202</w:t>
      </w:r>
      <w:r w:rsidR="00FC180F" w:rsidRPr="00FC180F">
        <w:rPr>
          <w:rFonts w:asciiTheme="majorHAnsi" w:eastAsia="Times New Roman" w:hAnsiTheme="majorHAnsi" w:cs="Times New Roman"/>
          <w:lang w:eastAsia="cs-CZ"/>
        </w:rPr>
        <w:t>6</w:t>
      </w:r>
      <w:r w:rsidRPr="00FC180F">
        <w:rPr>
          <w:rFonts w:asciiTheme="majorHAnsi" w:eastAsia="Times New Roman" w:hAnsiTheme="majorHAnsi" w:cs="Times New Roman"/>
          <w:lang w:eastAsia="cs-CZ"/>
        </w:rPr>
        <w:t xml:space="preserve">-ST), ve znění pozdějších služebních předpisů, kterým je způsobilost mít přístup k utajovaným informacím podle zákona </w:t>
      </w:r>
      <w:r w:rsidRPr="00FC180F">
        <w:rPr>
          <w:rFonts w:asciiTheme="majorHAnsi" w:eastAsia="Times New Roman" w:hAnsiTheme="majorHAnsi" w:cs="Times New Roman"/>
          <w:lang w:eastAsia="cs-CZ"/>
        </w:rPr>
        <w:br/>
        <w:t xml:space="preserve">č. 412/2005 Sb., o ochraně utajovaných informací a o bezpečnostní způsobilosti, ve znění pozdějších předpisů, na stupeň utajení </w:t>
      </w:r>
      <w:r w:rsidRPr="00FC180F">
        <w:rPr>
          <w:rFonts w:asciiTheme="majorHAnsi" w:eastAsia="Times New Roman" w:hAnsiTheme="majorHAnsi" w:cs="Times New Roman"/>
          <w:b/>
          <w:lang w:eastAsia="cs-CZ"/>
        </w:rPr>
        <w:t>VYHRAZENÉ.</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C17E0F"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bookmarkStart w:id="1" w:name="_GoBack"/>
      <w:bookmarkEnd w:id="1"/>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lastRenderedPageBreak/>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4213BB"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5F1BE3" w:rsidRPr="00DD3BEB">
          <w:rPr>
            <w:rStyle w:val="Hypertextovodkaz"/>
            <w:rFonts w:asciiTheme="majorHAnsi" w:eastAsiaTheme="minorEastAsia" w:hAnsiTheme="majorHAnsi" w:cs="Times New Roman"/>
            <w:lang w:eastAsia="cs-CZ"/>
          </w:rPr>
          <w:t>statnisluzba.</w:t>
        </w:r>
        <w:r w:rsidR="00913581" w:rsidRPr="00DD3BEB">
          <w:rPr>
            <w:rStyle w:val="Hypertextovodkaz"/>
            <w:rFonts w:asciiTheme="majorHAnsi" w:eastAsiaTheme="minorEastAsia" w:hAnsiTheme="majorHAnsi" w:cs="Times New Roman"/>
            <w:lang w:eastAsia="cs-CZ"/>
          </w:rPr>
          <w:t>mo.gov.cz</w:t>
        </w:r>
      </w:hyperlink>
    </w:p>
    <w:p w:rsidR="00FA7144" w:rsidRPr="00DD3BEB" w:rsidRDefault="00FA7144" w:rsidP="005F1BE3">
      <w:pPr>
        <w:spacing w:before="120" w:after="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8B5502">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8B5502">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DD3BEB">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w:t>
      </w:r>
      <w:r w:rsidR="00DD3BEB">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pokud provedení pohovoru v náhradním termínu nebrání řádnému plnění úkolů služebního úřadu. K provedení náhradního termínu pohovoru žadatele, který by se nemohl dostavit k pohovoru </w:t>
      </w:r>
      <w:r w:rsidR="00DD3BEB">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r w:rsidRPr="00216AE7">
        <w:rPr>
          <w:rFonts w:asciiTheme="majorHAnsi" w:eastAsia="Times New Roman" w:hAnsiTheme="majorHAnsi" w:cs="Times New Roman"/>
          <w:lang w:eastAsia="cs-CZ"/>
        </w:rPr>
        <w:t xml:space="preserve"> </w:t>
      </w: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17B" w:rsidRDefault="008D417B">
      <w:pPr>
        <w:spacing w:after="0" w:line="240" w:lineRule="auto"/>
      </w:pPr>
      <w:r>
        <w:separator/>
      </w:r>
    </w:p>
  </w:endnote>
  <w:endnote w:type="continuationSeparator" w:id="0">
    <w:p w:rsidR="008D417B" w:rsidRDefault="008D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1A05E6">
    <w:pPr>
      <w:pStyle w:val="Zpat"/>
      <w:jc w:val="center"/>
    </w:pPr>
  </w:p>
  <w:p w:rsidR="001873E3" w:rsidRDefault="001A05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17B" w:rsidRDefault="008D417B">
      <w:pPr>
        <w:spacing w:after="0" w:line="240" w:lineRule="auto"/>
      </w:pPr>
      <w:r>
        <w:separator/>
      </w:r>
    </w:p>
  </w:footnote>
  <w:footnote w:type="continuationSeparator" w:id="0">
    <w:p w:rsidR="008D417B" w:rsidRDefault="008D417B">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A6299F" w:rsidRDefault="00A6299F" w:rsidP="00A6299F">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934503">
        <w:rPr>
          <w:rFonts w:asciiTheme="majorHAnsi" w:hAnsiTheme="majorHAnsi"/>
          <w:i/>
          <w:iCs/>
          <w:sz w:val="18"/>
          <w:szCs w:val="18"/>
        </w:rPr>
        <w:t>.</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8B5502">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136093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64422"/>
    <w:rsid w:val="00165D8F"/>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09A"/>
    <w:rsid w:val="00195EA5"/>
    <w:rsid w:val="001A0076"/>
    <w:rsid w:val="001A05E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6DAD"/>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13BB"/>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0AC5"/>
    <w:rsid w:val="00601D0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4583F"/>
    <w:rsid w:val="007478E5"/>
    <w:rsid w:val="00750208"/>
    <w:rsid w:val="00750466"/>
    <w:rsid w:val="00750C03"/>
    <w:rsid w:val="007529C6"/>
    <w:rsid w:val="00754A80"/>
    <w:rsid w:val="00755C76"/>
    <w:rsid w:val="00761A4E"/>
    <w:rsid w:val="00761BA3"/>
    <w:rsid w:val="00766A65"/>
    <w:rsid w:val="00772061"/>
    <w:rsid w:val="00773BE4"/>
    <w:rsid w:val="00774649"/>
    <w:rsid w:val="007776F8"/>
    <w:rsid w:val="0077787A"/>
    <w:rsid w:val="00780844"/>
    <w:rsid w:val="007810BC"/>
    <w:rsid w:val="00781C66"/>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B5502"/>
    <w:rsid w:val="008C0205"/>
    <w:rsid w:val="008C16ED"/>
    <w:rsid w:val="008C2075"/>
    <w:rsid w:val="008C54AF"/>
    <w:rsid w:val="008D0966"/>
    <w:rsid w:val="008D417B"/>
    <w:rsid w:val="008D47F6"/>
    <w:rsid w:val="008D495D"/>
    <w:rsid w:val="008F5800"/>
    <w:rsid w:val="008F5DF4"/>
    <w:rsid w:val="008F67C1"/>
    <w:rsid w:val="008F78DC"/>
    <w:rsid w:val="009004B0"/>
    <w:rsid w:val="009024CD"/>
    <w:rsid w:val="00905701"/>
    <w:rsid w:val="00907305"/>
    <w:rsid w:val="009120CD"/>
    <w:rsid w:val="009130A2"/>
    <w:rsid w:val="00913581"/>
    <w:rsid w:val="009137D2"/>
    <w:rsid w:val="00916F99"/>
    <w:rsid w:val="0091707D"/>
    <w:rsid w:val="0092007C"/>
    <w:rsid w:val="00924DBB"/>
    <w:rsid w:val="0092675E"/>
    <w:rsid w:val="009273E8"/>
    <w:rsid w:val="00932D79"/>
    <w:rsid w:val="00933C6B"/>
    <w:rsid w:val="00934503"/>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646F"/>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0A0"/>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299F"/>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187D"/>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71D2E"/>
    <w:rsid w:val="00C7555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4FB7"/>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5AEE"/>
    <w:rsid w:val="00DD13A7"/>
    <w:rsid w:val="00DD3BEB"/>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1095"/>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2E7"/>
    <w:rsid w:val="00F42476"/>
    <w:rsid w:val="00F424B2"/>
    <w:rsid w:val="00F426E5"/>
    <w:rsid w:val="00F43778"/>
    <w:rsid w:val="00F506B3"/>
    <w:rsid w:val="00F50746"/>
    <w:rsid w:val="00F519D1"/>
    <w:rsid w:val="00F51D08"/>
    <w:rsid w:val="00F53CF7"/>
    <w:rsid w:val="00F54539"/>
    <w:rsid w:val="00F63274"/>
    <w:rsid w:val="00F67791"/>
    <w:rsid w:val="00F70FB8"/>
    <w:rsid w:val="00F71E6D"/>
    <w:rsid w:val="00F73713"/>
    <w:rsid w:val="00F7710B"/>
    <w:rsid w:val="00F777D8"/>
    <w:rsid w:val="00F80C31"/>
    <w:rsid w:val="00F8333A"/>
    <w:rsid w:val="00F83A32"/>
    <w:rsid w:val="00F84AE9"/>
    <w:rsid w:val="00F85F38"/>
    <w:rsid w:val="00F860E5"/>
    <w:rsid w:val="00F86FDC"/>
    <w:rsid w:val="00F9169C"/>
    <w:rsid w:val="00F94C28"/>
    <w:rsid w:val="00FA003E"/>
    <w:rsid w:val="00FA1CC9"/>
    <w:rsid w:val="00FA4DF8"/>
    <w:rsid w:val="00FA7144"/>
    <w:rsid w:val="00FA7C3E"/>
    <w:rsid w:val="00FB2C38"/>
    <w:rsid w:val="00FB3D88"/>
    <w:rsid w:val="00FB3D8D"/>
    <w:rsid w:val="00FB4B50"/>
    <w:rsid w:val="00FB4B88"/>
    <w:rsid w:val="00FB5196"/>
    <w:rsid w:val="00FB5A0C"/>
    <w:rsid w:val="00FB62B9"/>
    <w:rsid w:val="00FC0AA9"/>
    <w:rsid w:val="00FC180F"/>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91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 w:id="213053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F2825-FA17-4D4E-B6FC-DDB6254C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10121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2025-01-13T13:10:00Z</dcterms:created>
  <dcterms:modified xsi:type="dcterms:W3CDTF">2026-06-25T09:29:00Z</dcterms:modified>
</cp:coreProperties>
</file>