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D39FA8F" w14:textId="77777777" w:rsidTr="0067712F">
        <w:trPr>
          <w:cantSplit/>
        </w:trPr>
        <w:tc>
          <w:tcPr>
            <w:tcW w:w="10314" w:type="dxa"/>
            <w:gridSpan w:val="3"/>
            <w:shd w:val="clear" w:color="auto" w:fill="FBD4B4" w:themeFill="accent6" w:themeFillTint="66"/>
          </w:tcPr>
          <w:p w14:paraId="56985677"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3BC13376" w14:textId="77777777" w:rsidTr="0067712F">
        <w:trPr>
          <w:cantSplit/>
        </w:trPr>
        <w:tc>
          <w:tcPr>
            <w:tcW w:w="9638" w:type="dxa"/>
            <w:gridSpan w:val="2"/>
            <w:shd w:val="clear" w:color="auto" w:fill="FBD4B4" w:themeFill="accent6" w:themeFillTint="66"/>
          </w:tcPr>
          <w:p w14:paraId="244E1CF0" w14:textId="04D84FA2" w:rsidR="003F20A8" w:rsidRPr="00CD68FF" w:rsidRDefault="000445DC" w:rsidP="00CD68FF">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w:t>
            </w:r>
            <w:r w:rsidR="003F20A8" w:rsidRPr="00CD68FF">
              <w:rPr>
                <w:rFonts w:ascii="Times New Roman" w:hAnsi="Times New Roman" w:cs="Times New Roman"/>
                <w:b/>
                <w:sz w:val="24"/>
                <w:szCs w:val="24"/>
              </w:rPr>
              <w:t xml:space="preserve">místo </w:t>
            </w:r>
            <w:r w:rsidR="00051F50" w:rsidRPr="00051F50">
              <w:rPr>
                <w:rFonts w:ascii="Times New Roman" w:hAnsi="Times New Roman" w:cs="Times New Roman"/>
                <w:b/>
                <w:sz w:val="24"/>
                <w:szCs w:val="24"/>
              </w:rPr>
              <w:t xml:space="preserve">ministerský rada oddělení pořizování materiálu a služeb pozemních sil, vědy a výzkumu odboru centrálních běžných výdajů sekce vyzbrojování </w:t>
            </w:r>
            <w:r w:rsidR="00051F50">
              <w:rPr>
                <w:rFonts w:ascii="Times New Roman" w:hAnsi="Times New Roman" w:cs="Times New Roman"/>
                <w:b/>
                <w:sz w:val="24"/>
                <w:szCs w:val="24"/>
              </w:rPr>
              <w:br/>
            </w:r>
            <w:r w:rsidR="00051F50" w:rsidRPr="00051F50">
              <w:rPr>
                <w:rFonts w:ascii="Times New Roman" w:hAnsi="Times New Roman" w:cs="Times New Roman"/>
                <w:b/>
                <w:sz w:val="24"/>
                <w:szCs w:val="24"/>
              </w:rPr>
              <w:t>a akvizic Ministerstva obrany (</w:t>
            </w:r>
            <w:proofErr w:type="spellStart"/>
            <w:r w:rsidR="00051F50" w:rsidRPr="00051F50">
              <w:rPr>
                <w:rFonts w:ascii="Times New Roman" w:hAnsi="Times New Roman" w:cs="Times New Roman"/>
                <w:b/>
                <w:sz w:val="24"/>
                <w:szCs w:val="24"/>
              </w:rPr>
              <w:t>extID</w:t>
            </w:r>
            <w:proofErr w:type="spellEnd"/>
            <w:r w:rsidR="00051F50" w:rsidRPr="00051F50">
              <w:rPr>
                <w:rFonts w:ascii="Times New Roman" w:hAnsi="Times New Roman" w:cs="Times New Roman"/>
                <w:b/>
                <w:sz w:val="24"/>
                <w:szCs w:val="24"/>
              </w:rPr>
              <w:t xml:space="preserve"> 0000 1350 1080)</w:t>
            </w:r>
          </w:p>
          <w:p w14:paraId="63B8E69F" w14:textId="77777777" w:rsidR="00C96A0C" w:rsidRDefault="00C96A0C" w:rsidP="006D69BB">
            <w:pPr>
              <w:rPr>
                <w:rFonts w:ascii="Times New Roman" w:hAnsi="Times New Roman" w:cs="Times New Roman"/>
                <w:b/>
                <w:sz w:val="24"/>
                <w:szCs w:val="24"/>
              </w:rPr>
            </w:pPr>
          </w:p>
          <w:p w14:paraId="47744DE2"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3DCB510"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FB698F">
              <w:rPr>
                <w:rFonts w:ascii="Times New Roman" w:hAnsi="Times New Roman" w:cs="Times New Roman"/>
                <w:b/>
                <w:bCs/>
                <w:sz w:val="24"/>
                <w:szCs w:val="24"/>
              </w:rPr>
            </w:r>
            <w:r w:rsidR="00FB698F">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551AF81C" w14:textId="77777777" w:rsidR="003F20A8" w:rsidRDefault="003F20A8" w:rsidP="003F20A8">
            <w:pPr>
              <w:rPr>
                <w:rFonts w:ascii="Times New Roman" w:hAnsi="Times New Roman" w:cs="Times New Roman"/>
                <w:sz w:val="24"/>
                <w:szCs w:val="24"/>
              </w:rPr>
            </w:pPr>
          </w:p>
          <w:p w14:paraId="06AD2716" w14:textId="77777777" w:rsidR="006D69BB" w:rsidRPr="003F20A8" w:rsidRDefault="006D69BB" w:rsidP="003F20A8">
            <w:pPr>
              <w:rPr>
                <w:rFonts w:ascii="Times New Roman" w:hAnsi="Times New Roman" w:cs="Times New Roman"/>
                <w:sz w:val="24"/>
                <w:szCs w:val="24"/>
              </w:rPr>
            </w:pPr>
          </w:p>
        </w:tc>
      </w:tr>
      <w:tr w:rsidR="006D69BB" w:rsidRPr="00297F35" w14:paraId="16CE685B" w14:textId="77777777" w:rsidTr="003F20A8">
        <w:trPr>
          <w:cantSplit/>
          <w:trHeight w:val="271"/>
        </w:trPr>
        <w:tc>
          <w:tcPr>
            <w:tcW w:w="9638" w:type="dxa"/>
            <w:gridSpan w:val="2"/>
            <w:shd w:val="clear" w:color="auto" w:fill="FBD4B4" w:themeFill="accent6" w:themeFillTint="66"/>
          </w:tcPr>
          <w:p w14:paraId="7DDFFFBE"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15631FFA"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FB698F">
              <w:rPr>
                <w:rFonts w:ascii="Times New Roman" w:hAnsi="Times New Roman" w:cs="Times New Roman"/>
                <w:b/>
                <w:bCs/>
                <w:sz w:val="24"/>
                <w:szCs w:val="24"/>
              </w:rPr>
            </w:r>
            <w:r w:rsidR="00FB698F">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BEBEA79" w14:textId="77777777" w:rsidTr="0067712F">
        <w:trPr>
          <w:cantSplit/>
        </w:trPr>
        <w:tc>
          <w:tcPr>
            <w:tcW w:w="6062" w:type="dxa"/>
            <w:shd w:val="clear" w:color="auto" w:fill="FBD4B4" w:themeFill="accent6" w:themeFillTint="66"/>
          </w:tcPr>
          <w:p w14:paraId="078616D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3E262CC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99010B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6DD976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E05B489"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48F03CA" w14:textId="77777777" w:rsidR="003E0B1C" w:rsidRDefault="003E0B1C" w:rsidP="003E0B1C">
      <w:pPr>
        <w:spacing w:after="0" w:line="240" w:lineRule="auto"/>
        <w:rPr>
          <w:rFonts w:ascii="Times New Roman" w:hAnsi="Times New Roman" w:cs="Times New Roman"/>
          <w:sz w:val="24"/>
          <w:szCs w:val="24"/>
        </w:rPr>
      </w:pPr>
    </w:p>
    <w:p w14:paraId="5D91426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8AE854D"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4BBA361" w14:textId="77777777" w:rsidTr="00CD68FF">
        <w:trPr>
          <w:trHeight w:val="567"/>
        </w:trPr>
        <w:tc>
          <w:tcPr>
            <w:tcW w:w="4535" w:type="dxa"/>
            <w:shd w:val="clear" w:color="auto" w:fill="FBD4B4" w:themeFill="accent6" w:themeFillTint="66"/>
            <w:vAlign w:val="center"/>
          </w:tcPr>
          <w:p w14:paraId="4A3CA0CE" w14:textId="77777777"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2F1E3C4"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5F10518C" w14:textId="77777777" w:rsidTr="00CD68FF">
        <w:trPr>
          <w:trHeight w:val="484"/>
        </w:trPr>
        <w:tc>
          <w:tcPr>
            <w:tcW w:w="4535" w:type="dxa"/>
            <w:shd w:val="clear" w:color="auto" w:fill="FBD4B4" w:themeFill="accent6" w:themeFillTint="66"/>
            <w:vAlign w:val="center"/>
          </w:tcPr>
          <w:p w14:paraId="0D779D87" w14:textId="77777777"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40E2FCFD"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7A344F37" w14:textId="77777777" w:rsidTr="00CD68FF">
        <w:trPr>
          <w:trHeight w:val="567"/>
        </w:trPr>
        <w:tc>
          <w:tcPr>
            <w:tcW w:w="4535" w:type="dxa"/>
            <w:shd w:val="clear" w:color="auto" w:fill="FBD4B4" w:themeFill="accent6" w:themeFillTint="66"/>
            <w:vAlign w:val="center"/>
          </w:tcPr>
          <w:p w14:paraId="10154752"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B5DD80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DEBB593" w14:textId="77777777" w:rsidTr="00CD68FF">
        <w:trPr>
          <w:trHeight w:val="605"/>
        </w:trPr>
        <w:tc>
          <w:tcPr>
            <w:tcW w:w="4535" w:type="dxa"/>
            <w:shd w:val="clear" w:color="auto" w:fill="FBD4B4" w:themeFill="accent6" w:themeFillTint="66"/>
            <w:vAlign w:val="center"/>
          </w:tcPr>
          <w:p w14:paraId="43CFDB4E"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81D0F9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8EB4835" w14:textId="77777777" w:rsidTr="00CD68FF">
        <w:trPr>
          <w:trHeight w:val="567"/>
        </w:trPr>
        <w:tc>
          <w:tcPr>
            <w:tcW w:w="4535" w:type="dxa"/>
            <w:shd w:val="clear" w:color="auto" w:fill="FBD4B4" w:themeFill="accent6" w:themeFillTint="66"/>
            <w:vAlign w:val="center"/>
          </w:tcPr>
          <w:p w14:paraId="46A19833" w14:textId="77777777"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058C78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2C1AAF1" w14:textId="77777777" w:rsidTr="00CD68FF">
        <w:trPr>
          <w:trHeight w:val="567"/>
        </w:trPr>
        <w:tc>
          <w:tcPr>
            <w:tcW w:w="4535" w:type="dxa"/>
            <w:shd w:val="clear" w:color="auto" w:fill="FBD4B4" w:themeFill="accent6" w:themeFillTint="66"/>
            <w:vAlign w:val="center"/>
          </w:tcPr>
          <w:p w14:paraId="653DDBA3" w14:textId="77777777"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111FF9DF" w14:textId="77777777" w:rsidR="003E0B1C" w:rsidRPr="00297F35" w:rsidRDefault="003E0B1C" w:rsidP="0067712F">
            <w:pPr>
              <w:spacing w:after="0" w:line="240" w:lineRule="auto"/>
              <w:rPr>
                <w:rFonts w:ascii="Times New Roman" w:hAnsi="Times New Roman" w:cs="Times New Roman"/>
                <w:sz w:val="24"/>
                <w:szCs w:val="24"/>
              </w:rPr>
            </w:pPr>
          </w:p>
        </w:tc>
      </w:tr>
    </w:tbl>
    <w:p w14:paraId="2AC7AB9B" w14:textId="77777777" w:rsidR="003E0B1C" w:rsidRDefault="003E0B1C" w:rsidP="003E0B1C">
      <w:pPr>
        <w:spacing w:after="0" w:line="240" w:lineRule="auto"/>
        <w:rPr>
          <w:rFonts w:ascii="Times New Roman" w:hAnsi="Times New Roman" w:cs="Times New Roman"/>
          <w:szCs w:val="24"/>
        </w:rPr>
      </w:pPr>
    </w:p>
    <w:p w14:paraId="490F1ACC" w14:textId="77777777"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37C553E" w14:textId="77777777" w:rsidTr="003E0B1C">
        <w:trPr>
          <w:trHeight w:val="363"/>
        </w:trPr>
        <w:tc>
          <w:tcPr>
            <w:tcW w:w="10314" w:type="dxa"/>
            <w:shd w:val="clear" w:color="auto" w:fill="FDE9D9" w:themeFill="accent6" w:themeFillTint="33"/>
          </w:tcPr>
          <w:p w14:paraId="6383D481"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7731A47E" w14:textId="77777777" w:rsidTr="003E0B1C">
        <w:trPr>
          <w:trHeight w:val="363"/>
        </w:trPr>
        <w:tc>
          <w:tcPr>
            <w:tcW w:w="10314" w:type="dxa"/>
            <w:shd w:val="clear" w:color="auto" w:fill="FDE9D9" w:themeFill="accent6" w:themeFillTint="33"/>
          </w:tcPr>
          <w:p w14:paraId="63DF1971" w14:textId="77777777" w:rsidR="003E0B1C" w:rsidRPr="00C96A0C" w:rsidRDefault="006A3770"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C96A0C">
              <w:rPr>
                <w:rFonts w:ascii="Times New Roman" w:hAnsi="Times New Roman" w:cs="Times New Roman"/>
                <w:bCs/>
                <w:sz w:val="24"/>
                <w:szCs w:val="24"/>
              </w:rPr>
              <w:t>P</w:t>
            </w:r>
            <w:r w:rsidR="003E0B1C" w:rsidRPr="00C96A0C">
              <w:rPr>
                <w:rFonts w:ascii="Times New Roman" w:hAnsi="Times New Roman" w:cs="Times New Roman"/>
                <w:sz w:val="24"/>
                <w:szCs w:val="24"/>
              </w:rPr>
              <w:t>rohlašuji, že jsem, plně svéprávný/á, resp. že má svéprávnost nebyla soudem omezena</w:t>
            </w:r>
            <w:r w:rsidR="00AF7A3A" w:rsidRPr="00C96A0C">
              <w:rPr>
                <w:rFonts w:ascii="Times New Roman" w:hAnsi="Times New Roman" w:cs="Times New Roman"/>
                <w:sz w:val="24"/>
                <w:szCs w:val="24"/>
              </w:rPr>
              <w:t>.</w:t>
            </w:r>
            <w:r w:rsidR="00513FB6" w:rsidRPr="00C96A0C">
              <w:rPr>
                <w:rFonts w:ascii="Times New Roman" w:hAnsi="Times New Roman" w:cs="Times New Roman"/>
                <w:sz w:val="24"/>
                <w:szCs w:val="24"/>
              </w:rPr>
              <w:t xml:space="preserve"> </w:t>
            </w:r>
          </w:p>
          <w:p w14:paraId="00DFEFCD" w14:textId="77777777" w:rsidR="003E0B1C" w:rsidRPr="00297F35"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29FF4698" w14:textId="77777777" w:rsidR="007D6B14"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t>P</w:t>
            </w:r>
            <w:r w:rsidR="007D6B14" w:rsidRPr="00C96A0C">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4143F4C2"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67119D0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FB698F">
              <w:rPr>
                <w:rFonts w:ascii="Times New Roman" w:hAnsi="Times New Roman" w:cs="Times New Roman"/>
                <w:b/>
                <w:bCs/>
                <w:sz w:val="24"/>
                <w:szCs w:val="24"/>
              </w:rPr>
            </w:r>
            <w:r w:rsidR="00FB698F">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29C17F37" w14:textId="77777777" w:rsidR="00CD68FF" w:rsidRDefault="00CD68FF"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7F3A35DF" w14:textId="77777777" w:rsidR="003E0B1C" w:rsidRPr="00C96A0C"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lastRenderedPageBreak/>
              <w:t>P</w:t>
            </w:r>
            <w:r w:rsidR="00B800C9" w:rsidRPr="00C96A0C">
              <w:rPr>
                <w:rFonts w:ascii="Times New Roman" w:hAnsi="Times New Roman" w:cs="Times New Roman"/>
                <w:bCs/>
                <w:sz w:val="24"/>
                <w:szCs w:val="24"/>
              </w:rPr>
              <w:t xml:space="preserve">rohlašuji, že jsem dosáhl vzdělání stanoveného </w:t>
            </w:r>
            <w:r w:rsidRPr="00C96A0C">
              <w:rPr>
                <w:rFonts w:ascii="Times New Roman" w:hAnsi="Times New Roman" w:cs="Times New Roman"/>
                <w:bCs/>
                <w:sz w:val="24"/>
                <w:szCs w:val="24"/>
              </w:rPr>
              <w:t>zákonem o státní službě</w:t>
            </w:r>
            <w:r w:rsidR="00B800C9" w:rsidRPr="00C96A0C">
              <w:rPr>
                <w:rFonts w:ascii="Times New Roman" w:hAnsi="Times New Roman" w:cs="Times New Roman"/>
                <w:bCs/>
                <w:sz w:val="24"/>
                <w:szCs w:val="24"/>
              </w:rPr>
              <w:t xml:space="preserve"> pro předmětné služební místo, </w:t>
            </w:r>
            <w:r w:rsidR="00B22958" w:rsidRPr="00C96A0C">
              <w:rPr>
                <w:rFonts w:ascii="Times New Roman" w:hAnsi="Times New Roman" w:cs="Times New Roman"/>
                <w:bCs/>
                <w:sz w:val="24"/>
                <w:szCs w:val="24"/>
              </w:rPr>
              <w:t xml:space="preserve">a </w:t>
            </w:r>
            <w:r w:rsidR="00B22958" w:rsidRPr="00051F50">
              <w:rPr>
                <w:rFonts w:ascii="Times New Roman" w:hAnsi="Times New Roman" w:cs="Times New Roman"/>
                <w:bCs/>
                <w:sz w:val="24"/>
                <w:szCs w:val="24"/>
              </w:rPr>
              <w:t>to vysokoškolské vzdělání v</w:t>
            </w:r>
            <w:r w:rsidR="0095135B" w:rsidRPr="00051F50">
              <w:rPr>
                <w:rFonts w:ascii="Times New Roman" w:hAnsi="Times New Roman" w:cs="Times New Roman"/>
                <w:bCs/>
                <w:sz w:val="24"/>
                <w:szCs w:val="24"/>
              </w:rPr>
              <w:t> magisterském studijním programu</w:t>
            </w:r>
            <w:r w:rsidR="00B22958" w:rsidRPr="00051F50">
              <w:rPr>
                <w:rFonts w:ascii="Times New Roman" w:hAnsi="Times New Roman" w:cs="Times New Roman"/>
                <w:bCs/>
                <w:sz w:val="24"/>
                <w:szCs w:val="24"/>
              </w:rPr>
              <w:t>.</w:t>
            </w:r>
          </w:p>
        </w:tc>
      </w:tr>
      <w:tr w:rsidR="003E0B1C" w:rsidRPr="00297F35" w14:paraId="49ADC465" w14:textId="77777777" w:rsidTr="003E0B1C">
        <w:trPr>
          <w:trHeight w:val="363"/>
        </w:trPr>
        <w:tc>
          <w:tcPr>
            <w:tcW w:w="10314" w:type="dxa"/>
            <w:shd w:val="clear" w:color="auto" w:fill="FDE9D9" w:themeFill="accent6" w:themeFillTint="33"/>
          </w:tcPr>
          <w:p w14:paraId="468078F9" w14:textId="3DED2E38" w:rsidR="003E0B1C" w:rsidRPr="00B20A8A" w:rsidRDefault="003E0B1C" w:rsidP="00F10DED">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95135B" w:rsidRPr="00297F35">
              <w:rPr>
                <w:rFonts w:ascii="Times New Roman" w:hAnsi="Times New Roman" w:cs="Times New Roman"/>
                <w:sz w:val="24"/>
                <w:szCs w:val="24"/>
              </w:rPr>
              <w:t>Výše uvedená čestná prohlášení o</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státním občanství a</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o</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 xml:space="preserve">dosaženém vzdělání nahrazují listiny prokazující splnění předpokladů </w:t>
            </w:r>
            <w:r w:rsidR="0095135B" w:rsidRPr="00051F50">
              <w:rPr>
                <w:rFonts w:ascii="Times New Roman" w:hAnsi="Times New Roman" w:cs="Times New Roman"/>
                <w:sz w:val="24"/>
                <w:szCs w:val="24"/>
              </w:rPr>
              <w:t xml:space="preserve">uvedených </w:t>
            </w:r>
            <w:r w:rsidR="00FB698F">
              <w:rPr>
                <w:rFonts w:ascii="Times New Roman" w:hAnsi="Times New Roman" w:cs="Times New Roman"/>
                <w:sz w:val="24"/>
                <w:szCs w:val="24"/>
              </w:rPr>
              <w:t xml:space="preserve">v </w:t>
            </w:r>
            <w:bookmarkStart w:id="1" w:name="_GoBack"/>
            <w:bookmarkEnd w:id="1"/>
            <w:r w:rsidR="0095135B" w:rsidRPr="00051F50">
              <w:rPr>
                <w:rFonts w:ascii="Times New Roman" w:hAnsi="Times New Roman" w:cs="Times New Roman"/>
                <w:bCs/>
                <w:sz w:val="24"/>
                <w:szCs w:val="24"/>
              </w:rPr>
              <w:t xml:space="preserve">§ 25 odst. 1 písm. a) a e) zákona o státní službě pouze </w:t>
            </w:r>
            <w:r w:rsidR="0095135B" w:rsidRPr="00051F50">
              <w:rPr>
                <w:rFonts w:ascii="Times New Roman" w:hAnsi="Times New Roman" w:cs="Times New Roman"/>
                <w:sz w:val="24"/>
                <w:szCs w:val="24"/>
              </w:rPr>
              <w:t>při podání žádosti.</w:t>
            </w:r>
            <w:r w:rsidR="0095135B" w:rsidRPr="00051F50">
              <w:rPr>
                <w:rFonts w:ascii="Times New Roman" w:hAnsi="Times New Roman" w:cs="Times New Roman"/>
                <w:bCs/>
                <w:sz w:val="24"/>
                <w:szCs w:val="24"/>
              </w:rPr>
              <w:t xml:space="preserve"> Žadatel je povinen listiny prokazující splnění těchto předpokladů</w:t>
            </w:r>
            <w:r w:rsidR="0095135B" w:rsidRPr="00297F35">
              <w:rPr>
                <w:rFonts w:ascii="Times New Roman" w:hAnsi="Times New Roman" w:cs="Times New Roman"/>
                <w:bCs/>
                <w:sz w:val="24"/>
                <w:szCs w:val="24"/>
              </w:rPr>
              <w:t xml:space="preserve"> (v originále nebo úředně ověřené kopii) doložit následně nejpozději před konáním pohovoru.</w:t>
            </w:r>
          </w:p>
        </w:tc>
      </w:tr>
    </w:tbl>
    <w:p w14:paraId="2A542BA9"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175A2CC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1BCB7B"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0369C62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79741113"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6"/>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4BFF6BE"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B698F">
              <w:rPr>
                <w:rFonts w:ascii="Times New Roman" w:hAnsi="Times New Roman" w:cs="Times New Roman"/>
                <w:b/>
                <w:bCs/>
                <w:sz w:val="24"/>
                <w:szCs w:val="24"/>
              </w:rPr>
            </w:r>
            <w:r w:rsidR="00FB698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280BB6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BE33B4F"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2.</w:t>
            </w:r>
            <w:r w:rsidRPr="00CD68FF">
              <w:rPr>
                <w:rFonts w:ascii="Times New Roman" w:hAnsi="Times New Roman" w:cs="Times New Roman"/>
                <w:bCs/>
                <w:sz w:val="24"/>
                <w:szCs w:val="24"/>
              </w:rPr>
              <w:tab/>
            </w:r>
            <w:r w:rsidR="00D13AF4" w:rsidRPr="00CD68FF">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sidRPr="00CD68FF">
              <w:rPr>
                <w:rFonts w:ascii="Times New Roman" w:hAnsi="Times New Roman" w:cs="Times New Roman"/>
                <w:sz w:val="24"/>
                <w:szCs w:val="24"/>
              </w:rPr>
              <w:t xml:space="preserve"> [§ 25 odst. 1 písm. d) ve spojení s § 26 odst. 3 zákona o státní službě</w:t>
            </w:r>
            <w:r w:rsidR="00D13AF4" w:rsidRPr="00CD68FF">
              <w:rPr>
                <w:rFonts w:ascii="Times New Roman" w:hAnsi="Times New Roman" w:cs="Times New Roman"/>
                <w:bCs/>
                <w:sz w:val="24"/>
                <w:szCs w:val="24"/>
                <w:vertAlign w:val="superscript"/>
              </w:rPr>
              <w:footnoteReference w:id="7"/>
            </w:r>
            <w:r w:rsidR="00D13AF4" w:rsidRPr="00CD68FF">
              <w:rPr>
                <w:rFonts w:ascii="Times New Roman" w:hAnsi="Times New Roman" w:cs="Times New Roman"/>
                <w:sz w:val="24"/>
                <w:szCs w:val="24"/>
                <w:vertAlign w:val="superscript"/>
              </w:rPr>
              <w:t>)</w:t>
            </w:r>
            <w:r w:rsidR="00D13AF4"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766EC37"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B698F">
              <w:rPr>
                <w:rFonts w:ascii="Times New Roman" w:hAnsi="Times New Roman" w:cs="Times New Roman"/>
                <w:b/>
                <w:bCs/>
                <w:sz w:val="24"/>
                <w:szCs w:val="24"/>
              </w:rPr>
            </w:r>
            <w:r w:rsidR="00FB698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3154C9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FA1DB20"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3.</w:t>
            </w:r>
            <w:r w:rsidRPr="00CD68FF">
              <w:rPr>
                <w:rFonts w:ascii="Times New Roman" w:hAnsi="Times New Roman" w:cs="Times New Roman"/>
                <w:bCs/>
                <w:sz w:val="24"/>
                <w:szCs w:val="24"/>
              </w:rPr>
              <w:tab/>
            </w:r>
            <w:r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Pr="00CD68FF">
              <w:rPr>
                <w:rStyle w:val="Znakapoznpodarou"/>
                <w:rFonts w:ascii="Times New Roman" w:hAnsi="Times New Roman" w:cs="Times New Roman"/>
                <w:sz w:val="24"/>
                <w:szCs w:val="24"/>
              </w:rPr>
              <w:footnoteReference w:id="8"/>
            </w:r>
            <w:r w:rsidRPr="00CD68FF">
              <w:rPr>
                <w:rFonts w:ascii="Times New Roman" w:hAnsi="Times New Roman" w:cs="Times New Roman"/>
                <w:sz w:val="24"/>
                <w:szCs w:val="24"/>
                <w:vertAlign w:val="superscript"/>
              </w:rPr>
              <w:t>)</w:t>
            </w:r>
            <w:r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F600E66"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B698F">
              <w:rPr>
                <w:rFonts w:ascii="Times New Roman" w:hAnsi="Times New Roman" w:cs="Times New Roman"/>
                <w:b/>
                <w:bCs/>
                <w:sz w:val="24"/>
                <w:szCs w:val="24"/>
              </w:rPr>
            </w:r>
            <w:r w:rsidR="00FB698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9786D" w:rsidRPr="009E1DB7" w14:paraId="34E926B4"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32878DA" w14:textId="77777777" w:rsidR="00C9786D" w:rsidRPr="00CD68FF" w:rsidRDefault="00C9786D"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4.    Originál nebo úředně ověřená kopie listiny prokazující mít přístup k utajovaným informacím v souladu s právním předpisem upravujícím ochranu utajovaných informací (je-li žadatel jejím držitelem)</w:t>
            </w:r>
            <w:r w:rsidR="00C96A0C" w:rsidRPr="00CD68FF">
              <w:rPr>
                <w:rStyle w:val="Znakapoznpodarou"/>
                <w:rFonts w:ascii="Times New Roman" w:hAnsi="Times New Roman" w:cs="Times New Roman"/>
                <w:bCs/>
                <w:sz w:val="24"/>
                <w:szCs w:val="24"/>
              </w:rPr>
              <w:t xml:space="preserve"> </w:t>
            </w:r>
            <w:r w:rsidR="00C96A0C" w:rsidRPr="00CD68FF">
              <w:rPr>
                <w:rStyle w:val="Znakapoznpodarou"/>
                <w:rFonts w:ascii="Times New Roman" w:hAnsi="Times New Roman" w:cs="Times New Roman"/>
                <w:bCs/>
                <w:sz w:val="24"/>
                <w:szCs w:val="24"/>
              </w:rPr>
              <w:footnoteReference w:id="9"/>
            </w:r>
            <w:r w:rsidR="00C96A0C"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00C96A0C" w:rsidRPr="009616BF">
              <w:rPr>
                <w:rStyle w:val="Znakapoznpodarou"/>
                <w:rFonts w:ascii="Times New Roman" w:hAnsi="Times New Roman" w:cs="Times New Roman"/>
                <w:bCs/>
                <w:sz w:val="24"/>
                <w:szCs w:val="24"/>
              </w:rPr>
              <w:footnoteReference w:id="10"/>
            </w:r>
            <w:r w:rsidR="00C96A0C"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2B112EB" w14:textId="77777777" w:rsidR="001B54BE" w:rsidRDefault="001B54BE" w:rsidP="001B54BE">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FB698F">
              <w:rPr>
                <w:rFonts w:ascii="Times New Roman" w:hAnsi="Times New Roman" w:cs="Times New Roman"/>
                <w:b/>
                <w:bCs/>
                <w:sz w:val="24"/>
                <w:szCs w:val="24"/>
              </w:rPr>
            </w:r>
            <w:r w:rsidR="00FB698F">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E2FA566" w14:textId="77777777" w:rsidR="00C9786D" w:rsidRPr="009E1DB7" w:rsidRDefault="00C9786D" w:rsidP="002C5F4F">
            <w:pPr>
              <w:tabs>
                <w:tab w:val="left" w:leader="dot" w:pos="9456"/>
              </w:tabs>
              <w:spacing w:before="60" w:after="60"/>
              <w:rPr>
                <w:rFonts w:ascii="Times New Roman" w:hAnsi="Times New Roman" w:cs="Times New Roman"/>
                <w:b/>
                <w:bCs/>
                <w:sz w:val="24"/>
                <w:szCs w:val="24"/>
              </w:rPr>
            </w:pPr>
          </w:p>
        </w:tc>
      </w:tr>
      <w:tr w:rsidR="00CB79E5" w:rsidRPr="009E1DB7" w14:paraId="3063FDE6"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F7E898D" w14:textId="77777777" w:rsidR="00CB79E5" w:rsidRPr="00CD68FF" w:rsidRDefault="00C22676" w:rsidP="00CD68FF">
            <w:pPr>
              <w:tabs>
                <w:tab w:val="left" w:leader="dot" w:pos="9456"/>
              </w:tabs>
              <w:spacing w:before="60" w:after="60"/>
              <w:ind w:left="426" w:hanging="426"/>
              <w:jc w:val="both"/>
              <w:rPr>
                <w:rFonts w:ascii="Times New Roman" w:hAnsi="Times New Roman" w:cs="Times New Roman"/>
                <w:sz w:val="24"/>
                <w:szCs w:val="24"/>
              </w:rPr>
            </w:pPr>
            <w:r w:rsidRPr="00CD68FF">
              <w:rPr>
                <w:rFonts w:ascii="Times New Roman" w:hAnsi="Times New Roman" w:cs="Times New Roman"/>
                <w:bCs/>
                <w:sz w:val="24"/>
                <w:szCs w:val="24"/>
              </w:rPr>
              <w:t>5</w:t>
            </w:r>
            <w:r w:rsidR="00CB79E5" w:rsidRPr="00CD68FF">
              <w:rPr>
                <w:rFonts w:ascii="Times New Roman" w:hAnsi="Times New Roman" w:cs="Times New Roman"/>
                <w:bCs/>
                <w:sz w:val="24"/>
                <w:szCs w:val="24"/>
              </w:rPr>
              <w:t>.</w:t>
            </w:r>
            <w:r w:rsidR="00CB79E5" w:rsidRPr="00CD68FF">
              <w:rPr>
                <w:rFonts w:ascii="Times New Roman" w:hAnsi="Times New Roman" w:cs="Times New Roman"/>
                <w:bCs/>
                <w:sz w:val="24"/>
                <w:szCs w:val="24"/>
              </w:rPr>
              <w:tab/>
            </w:r>
            <w:r w:rsidR="00CB79E5" w:rsidRPr="00CD68FF">
              <w:rPr>
                <w:rFonts w:ascii="Times New Roman" w:hAnsi="Times New Roman" w:cs="Times New Roman"/>
                <w:color w:val="000000" w:themeColor="text1"/>
                <w:sz w:val="24"/>
                <w:szCs w:val="24"/>
              </w:rPr>
              <w:t>Strukturovaný</w:t>
            </w:r>
            <w:r w:rsidR="00CB79E5" w:rsidRPr="00CD68FF">
              <w:rPr>
                <w:rFonts w:ascii="Times New Roman" w:hAnsi="Times New Roman" w:cs="Times New Roman"/>
                <w:bCs/>
                <w:sz w:val="24"/>
                <w:szCs w:val="24"/>
              </w:rPr>
              <w:t xml:space="preserve"> profesní životopis</w:t>
            </w:r>
            <w:r w:rsidR="00DD3CDC"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646FCEF8"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B698F">
              <w:rPr>
                <w:rFonts w:ascii="Times New Roman" w:hAnsi="Times New Roman" w:cs="Times New Roman"/>
                <w:b/>
                <w:bCs/>
                <w:sz w:val="24"/>
                <w:szCs w:val="24"/>
              </w:rPr>
            </w:r>
            <w:r w:rsidR="00FB698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D769698" w14:textId="77777777" w:rsidTr="00F64003">
        <w:trPr>
          <w:cantSplit/>
        </w:trPr>
        <w:tc>
          <w:tcPr>
            <w:tcW w:w="9638" w:type="dxa"/>
            <w:tcBorders>
              <w:top w:val="single" w:sz="4" w:space="0" w:color="auto"/>
              <w:left w:val="single" w:sz="4" w:space="0" w:color="auto"/>
            </w:tcBorders>
          </w:tcPr>
          <w:p w14:paraId="0710396C"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1477A80C"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7AB8CAB9" w14:textId="77777777" w:rsidTr="00F64003">
        <w:trPr>
          <w:cantSplit/>
        </w:trPr>
        <w:tc>
          <w:tcPr>
            <w:tcW w:w="9638" w:type="dxa"/>
            <w:tcBorders>
              <w:left w:val="single" w:sz="4" w:space="0" w:color="auto"/>
              <w:bottom w:val="single" w:sz="4" w:space="0" w:color="auto"/>
            </w:tcBorders>
          </w:tcPr>
          <w:p w14:paraId="597C34F0" w14:textId="77777777" w:rsidR="00CB79E5" w:rsidRPr="000C6B50" w:rsidRDefault="00C22676"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0D07AE5D"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FB698F">
              <w:rPr>
                <w:rFonts w:ascii="Times New Roman" w:hAnsi="Times New Roman" w:cs="Times New Roman"/>
                <w:b/>
                <w:bCs/>
                <w:sz w:val="24"/>
                <w:szCs w:val="24"/>
              </w:rPr>
            </w:r>
            <w:r w:rsidR="00FB698F">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1E460A1A"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3CA46DF6" w14:textId="77777777" w:rsidTr="007774CA">
        <w:trPr>
          <w:trHeight w:val="3099"/>
        </w:trPr>
        <w:tc>
          <w:tcPr>
            <w:tcW w:w="10343" w:type="dxa"/>
            <w:shd w:val="clear" w:color="auto" w:fill="FDE9D9" w:themeFill="accent6" w:themeFillTint="33"/>
          </w:tcPr>
          <w:p w14:paraId="7FFE5AB0"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5BEA0A92"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308E59B" w14:textId="77777777" w:rsidTr="00C9786D">
        <w:trPr>
          <w:trHeight w:val="1885"/>
        </w:trPr>
        <w:tc>
          <w:tcPr>
            <w:tcW w:w="10343" w:type="dxa"/>
            <w:shd w:val="clear" w:color="auto" w:fill="FDE9D9" w:themeFill="accent6" w:themeFillTint="33"/>
          </w:tcPr>
          <w:p w14:paraId="0B1B57ED"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2"/>
            </w:r>
            <w:r w:rsidR="00D55DE4" w:rsidRPr="00D55DE4">
              <w:rPr>
                <w:rStyle w:val="Znakapoznpodarou"/>
              </w:rPr>
              <w:t>)</w:t>
            </w:r>
          </w:p>
        </w:tc>
      </w:tr>
    </w:tbl>
    <w:p w14:paraId="775D4239"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7682FE42" w14:textId="77777777" w:rsidTr="003F6367">
        <w:trPr>
          <w:trHeight w:val="567"/>
          <w:jc w:val="center"/>
        </w:trPr>
        <w:tc>
          <w:tcPr>
            <w:tcW w:w="390" w:type="dxa"/>
            <w:tcBorders>
              <w:right w:val="single" w:sz="8" w:space="0" w:color="auto"/>
            </w:tcBorders>
            <w:vAlign w:val="center"/>
          </w:tcPr>
          <w:p w14:paraId="4FC2798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2BCC40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EB9ED4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DD1A75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F0EBFC6"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3E00E15"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5891EE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739E0C" w14:textId="77777777" w:rsidR="00775EF1" w:rsidRPr="009E1DB7" w:rsidRDefault="00775EF1" w:rsidP="00775EF1">
            <w:pPr>
              <w:spacing w:after="0" w:line="240" w:lineRule="auto"/>
              <w:rPr>
                <w:rFonts w:ascii="Times New Roman" w:hAnsi="Times New Roman" w:cs="Times New Roman"/>
                <w:sz w:val="24"/>
                <w:szCs w:val="24"/>
              </w:rPr>
            </w:pPr>
          </w:p>
        </w:tc>
      </w:tr>
    </w:tbl>
    <w:p w14:paraId="1A612A42" w14:textId="77777777" w:rsidR="00A60E86" w:rsidRPr="009E1DB7" w:rsidRDefault="00A60E86" w:rsidP="009E1DB7">
      <w:pPr>
        <w:spacing w:after="0" w:line="240" w:lineRule="auto"/>
        <w:rPr>
          <w:rFonts w:ascii="Times New Roman" w:hAnsi="Times New Roman" w:cs="Times New Roman"/>
          <w:b/>
          <w:sz w:val="24"/>
          <w:szCs w:val="24"/>
        </w:rPr>
      </w:pPr>
    </w:p>
    <w:p w14:paraId="1C9ED842"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3"/>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322BD1D" w14:textId="77777777" w:rsidTr="003F6367">
        <w:tc>
          <w:tcPr>
            <w:tcW w:w="10343" w:type="dxa"/>
            <w:shd w:val="clear" w:color="auto" w:fill="FDE9D9" w:themeFill="accent6" w:themeFillTint="33"/>
          </w:tcPr>
          <w:p w14:paraId="14DB0AE2"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4"/>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23D4EB4" w14:textId="77777777" w:rsidR="006C4ED5" w:rsidRPr="009E1DB7" w:rsidRDefault="006C4ED5" w:rsidP="009E1DB7">
            <w:pPr>
              <w:outlineLvl w:val="0"/>
              <w:rPr>
                <w:rFonts w:ascii="Times New Roman" w:hAnsi="Times New Roman" w:cs="Times New Roman"/>
                <w:sz w:val="24"/>
                <w:szCs w:val="24"/>
              </w:rPr>
            </w:pPr>
          </w:p>
          <w:p w14:paraId="7501179E" w14:textId="77777777" w:rsidR="006C4ED5" w:rsidRPr="009E1DB7" w:rsidRDefault="006C4ED5" w:rsidP="009E1DB7">
            <w:pPr>
              <w:outlineLvl w:val="0"/>
              <w:rPr>
                <w:rFonts w:ascii="Times New Roman" w:hAnsi="Times New Roman" w:cs="Times New Roman"/>
                <w:sz w:val="24"/>
                <w:szCs w:val="24"/>
              </w:rPr>
            </w:pPr>
          </w:p>
          <w:p w14:paraId="45F40C7F"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E9046F8" w14:textId="77777777" w:rsidR="00E4559C" w:rsidRDefault="00E4559C" w:rsidP="009E1DB7">
            <w:pPr>
              <w:outlineLvl w:val="0"/>
              <w:rPr>
                <w:rFonts w:ascii="Times New Roman" w:hAnsi="Times New Roman" w:cs="Times New Roman"/>
                <w:sz w:val="24"/>
                <w:szCs w:val="24"/>
              </w:rPr>
            </w:pPr>
          </w:p>
          <w:p w14:paraId="3FFF61F9" w14:textId="77777777" w:rsidR="00C9786D" w:rsidRDefault="00C9786D" w:rsidP="009E1DB7">
            <w:pPr>
              <w:outlineLvl w:val="0"/>
              <w:rPr>
                <w:rFonts w:ascii="Times New Roman" w:hAnsi="Times New Roman" w:cs="Times New Roman"/>
                <w:sz w:val="24"/>
                <w:szCs w:val="24"/>
              </w:rPr>
            </w:pPr>
          </w:p>
          <w:p w14:paraId="435E6B0B" w14:textId="77777777" w:rsidR="00C9786D" w:rsidRDefault="00C9786D" w:rsidP="009E1DB7">
            <w:pPr>
              <w:outlineLvl w:val="0"/>
              <w:rPr>
                <w:rFonts w:ascii="Times New Roman" w:hAnsi="Times New Roman" w:cs="Times New Roman"/>
                <w:sz w:val="24"/>
                <w:szCs w:val="24"/>
              </w:rPr>
            </w:pPr>
          </w:p>
          <w:p w14:paraId="183D59D1" w14:textId="77777777" w:rsidR="00C9786D" w:rsidRDefault="00C9786D" w:rsidP="009E1DB7">
            <w:pPr>
              <w:outlineLvl w:val="0"/>
              <w:rPr>
                <w:rFonts w:ascii="Times New Roman" w:hAnsi="Times New Roman" w:cs="Times New Roman"/>
                <w:sz w:val="24"/>
                <w:szCs w:val="24"/>
              </w:rPr>
            </w:pPr>
          </w:p>
          <w:p w14:paraId="04AB7215" w14:textId="77777777" w:rsidR="00C9786D" w:rsidRDefault="00C9786D" w:rsidP="009E1DB7">
            <w:pPr>
              <w:outlineLvl w:val="0"/>
              <w:rPr>
                <w:rFonts w:ascii="Times New Roman" w:hAnsi="Times New Roman" w:cs="Times New Roman"/>
                <w:sz w:val="24"/>
                <w:szCs w:val="24"/>
              </w:rPr>
            </w:pPr>
          </w:p>
          <w:p w14:paraId="40444A39" w14:textId="77777777" w:rsidR="00C9786D" w:rsidRDefault="00C9786D" w:rsidP="009E1DB7">
            <w:pPr>
              <w:outlineLvl w:val="0"/>
              <w:rPr>
                <w:rFonts w:ascii="Times New Roman" w:hAnsi="Times New Roman" w:cs="Times New Roman"/>
                <w:sz w:val="24"/>
                <w:szCs w:val="24"/>
              </w:rPr>
            </w:pPr>
          </w:p>
          <w:p w14:paraId="16E04833" w14:textId="77777777" w:rsidR="00C9786D" w:rsidRDefault="00C9786D" w:rsidP="009E1DB7">
            <w:pPr>
              <w:outlineLvl w:val="0"/>
              <w:rPr>
                <w:rFonts w:ascii="Times New Roman" w:hAnsi="Times New Roman" w:cs="Times New Roman"/>
                <w:sz w:val="24"/>
                <w:szCs w:val="24"/>
              </w:rPr>
            </w:pPr>
          </w:p>
          <w:p w14:paraId="353E77B0" w14:textId="77777777" w:rsidR="00C9786D" w:rsidRDefault="00C9786D" w:rsidP="009E1DB7">
            <w:pPr>
              <w:outlineLvl w:val="0"/>
              <w:rPr>
                <w:rFonts w:ascii="Times New Roman" w:hAnsi="Times New Roman" w:cs="Times New Roman"/>
                <w:sz w:val="24"/>
                <w:szCs w:val="24"/>
              </w:rPr>
            </w:pPr>
          </w:p>
          <w:p w14:paraId="38826664" w14:textId="77777777" w:rsidR="00C9786D" w:rsidRDefault="00C9786D" w:rsidP="009E1DB7">
            <w:pPr>
              <w:outlineLvl w:val="0"/>
              <w:rPr>
                <w:rFonts w:ascii="Times New Roman" w:hAnsi="Times New Roman" w:cs="Times New Roman"/>
                <w:sz w:val="24"/>
                <w:szCs w:val="24"/>
              </w:rPr>
            </w:pPr>
          </w:p>
          <w:p w14:paraId="7D9EE0CB" w14:textId="77777777" w:rsidR="00C9786D" w:rsidRPr="009E1DB7" w:rsidRDefault="00C9786D" w:rsidP="009E1DB7">
            <w:pPr>
              <w:outlineLvl w:val="0"/>
              <w:rPr>
                <w:rFonts w:ascii="Times New Roman" w:hAnsi="Times New Roman" w:cs="Times New Roman"/>
                <w:sz w:val="24"/>
                <w:szCs w:val="24"/>
              </w:rPr>
            </w:pPr>
          </w:p>
        </w:tc>
      </w:tr>
      <w:tr w:rsidR="00F565B9" w:rsidRPr="009E1DB7" w14:paraId="2291524E" w14:textId="77777777" w:rsidTr="003F6367">
        <w:tblPrEx>
          <w:shd w:val="clear" w:color="auto" w:fill="F2DBDB" w:themeFill="accent2" w:themeFillTint="33"/>
        </w:tblPrEx>
        <w:tc>
          <w:tcPr>
            <w:tcW w:w="10343" w:type="dxa"/>
            <w:shd w:val="clear" w:color="auto" w:fill="F2DBDB" w:themeFill="accent2" w:themeFillTint="33"/>
          </w:tcPr>
          <w:p w14:paraId="76BDD4A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B930F2F"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03BA7118" w14:textId="77777777"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3C0F30BC"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C795" w14:textId="77777777" w:rsidR="00ED0E8C" w:rsidRDefault="00ED0E8C" w:rsidP="00386203">
      <w:pPr>
        <w:spacing w:after="0" w:line="240" w:lineRule="auto"/>
      </w:pPr>
      <w:r>
        <w:separator/>
      </w:r>
    </w:p>
  </w:endnote>
  <w:endnote w:type="continuationSeparator" w:id="0">
    <w:p w14:paraId="55B5165A"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3AC146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36EC" w14:textId="77777777" w:rsidR="00ED0E8C" w:rsidRDefault="00ED0E8C" w:rsidP="00386203">
      <w:pPr>
        <w:spacing w:after="0" w:line="240" w:lineRule="auto"/>
      </w:pPr>
      <w:r>
        <w:separator/>
      </w:r>
    </w:p>
  </w:footnote>
  <w:footnote w:type="continuationSeparator" w:id="0">
    <w:p w14:paraId="68A834E6" w14:textId="77777777" w:rsidR="00ED0E8C" w:rsidRDefault="00ED0E8C" w:rsidP="00386203">
      <w:pPr>
        <w:spacing w:after="0" w:line="240" w:lineRule="auto"/>
      </w:pPr>
      <w:r>
        <w:continuationSeparator/>
      </w:r>
    </w:p>
  </w:footnote>
  <w:footnote w:id="1">
    <w:p w14:paraId="600E5560"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D43E6B">
        <w:rPr>
          <w:rFonts w:cs="Times New Roman"/>
          <w:color w:val="365F91" w:themeColor="accent1" w:themeShade="BF"/>
        </w:rPr>
        <w:tab/>
      </w:r>
      <w:bookmarkStart w:id="0" w:name="_Hlk224298469"/>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20EE1F4A"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A33246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4709AC43"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59225C6E"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1640DCDA"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51655875"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37FF625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5B6D45CD" w14:textId="77777777" w:rsidR="00C96A0C" w:rsidRPr="00C9786D" w:rsidRDefault="00C96A0C" w:rsidP="00C96A0C">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Pr="00B17196">
        <w:rPr>
          <w:rFonts w:cs="Arial"/>
          <w:b/>
          <w:color w:val="365F91" w:themeColor="accent1" w:themeShade="BF"/>
        </w:rPr>
        <w:t>Důvěrné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10">
    <w:p w14:paraId="0A1BB646" w14:textId="77777777" w:rsidR="00C96A0C" w:rsidRPr="009F6FFF" w:rsidRDefault="00C96A0C" w:rsidP="00C96A0C">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1">
    <w:p w14:paraId="642C450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2">
    <w:p w14:paraId="11607D07"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3DA92F77"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E8EAB5E"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3">
    <w:p w14:paraId="62510565"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4">
    <w:p w14:paraId="5948E222"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793E85"/>
    <w:multiLevelType w:val="hybridMultilevel"/>
    <w:tmpl w:val="95C08A9C"/>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1F50"/>
    <w:rsid w:val="0005585D"/>
    <w:rsid w:val="000937E1"/>
    <w:rsid w:val="000A1FC2"/>
    <w:rsid w:val="000B0967"/>
    <w:rsid w:val="000B2DDB"/>
    <w:rsid w:val="000B660D"/>
    <w:rsid w:val="000C0819"/>
    <w:rsid w:val="000C6B50"/>
    <w:rsid w:val="000D32D8"/>
    <w:rsid w:val="000D48C4"/>
    <w:rsid w:val="000D4EFE"/>
    <w:rsid w:val="000E0175"/>
    <w:rsid w:val="000E145B"/>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B54BE"/>
    <w:rsid w:val="001C0CCC"/>
    <w:rsid w:val="001C50EA"/>
    <w:rsid w:val="001C599C"/>
    <w:rsid w:val="001C5DC1"/>
    <w:rsid w:val="001C76DE"/>
    <w:rsid w:val="001D3D50"/>
    <w:rsid w:val="001D796C"/>
    <w:rsid w:val="001E1B04"/>
    <w:rsid w:val="00200387"/>
    <w:rsid w:val="00203A81"/>
    <w:rsid w:val="00216A4C"/>
    <w:rsid w:val="00225616"/>
    <w:rsid w:val="002312F3"/>
    <w:rsid w:val="00236274"/>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F65FC"/>
    <w:rsid w:val="005039C0"/>
    <w:rsid w:val="00505875"/>
    <w:rsid w:val="005068B1"/>
    <w:rsid w:val="00513FB6"/>
    <w:rsid w:val="00515637"/>
    <w:rsid w:val="00527E60"/>
    <w:rsid w:val="0053230C"/>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47AC"/>
    <w:rsid w:val="006E773E"/>
    <w:rsid w:val="006F077B"/>
    <w:rsid w:val="006F2EDE"/>
    <w:rsid w:val="006F3992"/>
    <w:rsid w:val="006F4CDA"/>
    <w:rsid w:val="00700C86"/>
    <w:rsid w:val="00701477"/>
    <w:rsid w:val="00707F44"/>
    <w:rsid w:val="00726773"/>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5135B"/>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2676"/>
    <w:rsid w:val="00C252C7"/>
    <w:rsid w:val="00C255D6"/>
    <w:rsid w:val="00C31B62"/>
    <w:rsid w:val="00C4469E"/>
    <w:rsid w:val="00C54BA3"/>
    <w:rsid w:val="00C75969"/>
    <w:rsid w:val="00C761FA"/>
    <w:rsid w:val="00C90B31"/>
    <w:rsid w:val="00C90E63"/>
    <w:rsid w:val="00C96A0C"/>
    <w:rsid w:val="00C9786D"/>
    <w:rsid w:val="00CA374C"/>
    <w:rsid w:val="00CB112C"/>
    <w:rsid w:val="00CB76A0"/>
    <w:rsid w:val="00CB79E5"/>
    <w:rsid w:val="00CC43BB"/>
    <w:rsid w:val="00CC4F17"/>
    <w:rsid w:val="00CD1990"/>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287"/>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B698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73DA704"/>
  <w15:docId w15:val="{CFE82378-7321-41DA-938D-628B741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09CC0-446D-4FED-825D-C428EA6E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698</Words>
  <Characters>4122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Zetková Marika - MO ČR</dc:creator>
  <cp:lastModifiedBy>Maňas Daniel - MO 7542 - ŠIS AČR</cp:lastModifiedBy>
  <cp:revision>6</cp:revision>
  <dcterms:created xsi:type="dcterms:W3CDTF">2026-03-27T09:10:00Z</dcterms:created>
  <dcterms:modified xsi:type="dcterms:W3CDTF">2026-04-09T07:38:00Z</dcterms:modified>
</cp:coreProperties>
</file>