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665878">
        <w:rPr>
          <w:rFonts w:asciiTheme="majorHAnsi" w:hAnsiTheme="majorHAnsi" w:cs="Times New Roman"/>
        </w:rPr>
        <w:t xml:space="preserve"> </w:t>
      </w:r>
      <w:r w:rsidR="006115C5">
        <w:rPr>
          <w:rFonts w:asciiTheme="majorHAnsi" w:hAnsiTheme="majorHAnsi" w:cs="Times New Roman"/>
        </w:rPr>
        <w:t>9</w:t>
      </w:r>
      <w:r w:rsidR="00DC0E8F">
        <w:rPr>
          <w:rFonts w:asciiTheme="majorHAnsi" w:hAnsiTheme="majorHAnsi" w:cs="Times New Roman"/>
        </w:rPr>
        <w:t>.</w:t>
      </w:r>
      <w:r w:rsidR="006115C5">
        <w:rPr>
          <w:rFonts w:asciiTheme="majorHAnsi" w:hAnsiTheme="majorHAnsi" w:cs="Times New Roman"/>
        </w:rPr>
        <w:t xml:space="preserve"> </w:t>
      </w:r>
      <w:r w:rsidR="00B902CC">
        <w:rPr>
          <w:rFonts w:asciiTheme="majorHAnsi" w:hAnsiTheme="majorHAnsi" w:cs="Times New Roman"/>
        </w:rPr>
        <w:t>ří</w:t>
      </w:r>
      <w:r w:rsidR="006115C5">
        <w:rPr>
          <w:rFonts w:asciiTheme="majorHAnsi" w:hAnsiTheme="majorHAnsi" w:cs="Times New Roman"/>
        </w:rPr>
        <w:t>jna</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2341</w:t>
      </w:r>
      <w:r w:rsidR="002616D0">
        <w:rPr>
          <w:rFonts w:asciiTheme="majorHAnsi" w:hAnsiTheme="majorHAnsi" w:cs="Times New Roman"/>
        </w:rPr>
        <w:t>0747</w:t>
      </w:r>
      <w:r w:rsidRPr="004F522B">
        <w:rPr>
          <w:rFonts w:asciiTheme="majorHAnsi" w:hAnsiTheme="majorHAnsi" w:cs="Times New Roman"/>
        </w:rPr>
        <w:t>-</w:t>
      </w:r>
      <w:r w:rsidR="006115C5">
        <w:rPr>
          <w:rFonts w:asciiTheme="majorHAnsi" w:hAnsiTheme="majorHAnsi" w:cs="Times New Roman"/>
        </w:rPr>
        <w:t>70</w:t>
      </w:r>
      <w:r w:rsidR="00BD7D67">
        <w:rPr>
          <w:rFonts w:asciiTheme="majorHAnsi" w:hAnsiTheme="majorHAnsi" w:cs="Times New Roman"/>
        </w:rPr>
        <w:t>/202</w:t>
      </w:r>
      <w:r w:rsidR="002616D0">
        <w:rPr>
          <w:rFonts w:asciiTheme="majorHAnsi" w:hAnsiTheme="majorHAnsi" w:cs="Times New Roman"/>
        </w:rPr>
        <w:t>3</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142486">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6115C5">
        <w:rPr>
          <w:rFonts w:asciiTheme="majorHAnsi" w:hAnsiTheme="majorHAnsi" w:cs="Times New Roman"/>
          <w:b/>
          <w:color w:val="C00000"/>
        </w:rPr>
        <w:t>10</w:t>
      </w:r>
      <w:r w:rsidR="00DC0E8F">
        <w:rPr>
          <w:rFonts w:asciiTheme="majorHAnsi" w:hAnsiTheme="majorHAnsi" w:cs="Times New Roman"/>
          <w:b/>
          <w:color w:val="C00000"/>
        </w:rPr>
        <w:t xml:space="preserve">. </w:t>
      </w:r>
      <w:r w:rsidR="00B902CC">
        <w:rPr>
          <w:rFonts w:asciiTheme="majorHAnsi" w:hAnsiTheme="majorHAnsi" w:cs="Times New Roman"/>
          <w:b/>
          <w:color w:val="C00000"/>
        </w:rPr>
        <w:t>ří</w:t>
      </w:r>
      <w:r w:rsidR="006115C5">
        <w:rPr>
          <w:rFonts w:asciiTheme="majorHAnsi" w:hAnsiTheme="majorHAnsi" w:cs="Times New Roman"/>
          <w:b/>
          <w:color w:val="C00000"/>
        </w:rPr>
        <w:t>jna</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2616D0" w:rsidRPr="002616D0">
        <w:rPr>
          <w:rFonts w:asciiTheme="majorHAnsi" w:eastAsia="Times New Roman" w:hAnsiTheme="majorHAnsi" w:cs="Times New Roman"/>
          <w:b/>
          <w:bCs/>
          <w:color w:val="C00000"/>
          <w:lang w:eastAsia="cs-CZ"/>
        </w:rPr>
        <w:t>ministerský rada oddělení právní podpory odboru nemovité infrastruktury sekce majetkové Ministerstva obrany (</w:t>
      </w:r>
      <w:proofErr w:type="spellStart"/>
      <w:r w:rsidR="002616D0" w:rsidRPr="002616D0">
        <w:rPr>
          <w:rFonts w:asciiTheme="majorHAnsi" w:eastAsia="Times New Roman" w:hAnsiTheme="majorHAnsi" w:cs="Times New Roman"/>
          <w:b/>
          <w:bCs/>
          <w:color w:val="C00000"/>
          <w:lang w:eastAsia="cs-CZ"/>
        </w:rPr>
        <w:t>extID</w:t>
      </w:r>
      <w:proofErr w:type="spellEnd"/>
      <w:r w:rsidR="002616D0" w:rsidRPr="002616D0">
        <w:rPr>
          <w:rFonts w:asciiTheme="majorHAnsi" w:eastAsia="Times New Roman" w:hAnsiTheme="majorHAnsi" w:cs="Times New Roman"/>
          <w:b/>
          <w:bCs/>
          <w:color w:val="C00000"/>
          <w:lang w:eastAsia="cs-CZ"/>
        </w:rPr>
        <w:t> 2021 0011 5042</w:t>
      </w:r>
      <w:r w:rsidR="009F5890"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9F5890" w:rsidRPr="000242E6">
        <w:rPr>
          <w:rFonts w:asciiTheme="majorHAnsi" w:hAnsiTheme="majorHAnsi" w:cs="Times New Roman"/>
        </w:rPr>
        <w:t>s</w:t>
      </w:r>
      <w:r w:rsidR="009F5890">
        <w:rPr>
          <w:rFonts w:asciiTheme="majorHAnsi" w:hAnsiTheme="majorHAnsi" w:cs="Times New Roman"/>
        </w:rPr>
        <w:t xml:space="preserve"> pracovištěm </w:t>
      </w:r>
      <w:r w:rsidR="00F037FC" w:rsidRPr="00F037FC">
        <w:rPr>
          <w:rFonts w:asciiTheme="majorHAnsi" w:hAnsiTheme="majorHAnsi" w:cs="Times New Roman"/>
        </w:rPr>
        <w:t>náměstí Svobody 471/4, Praha 6 - Bubeneč, PSČ 160 01</w:t>
      </w:r>
      <w:r w:rsidRPr="000242E6">
        <w:rPr>
          <w:rFonts w:asciiTheme="majorHAnsi" w:hAnsiTheme="majorHAnsi" w:cs="Times New Roman"/>
        </w:rPr>
        <w:t>.</w:t>
      </w:r>
    </w:p>
    <w:p w:rsidR="00A43760" w:rsidRPr="00C97EFC" w:rsidRDefault="00A43760" w:rsidP="00A43760">
      <w:pPr>
        <w:spacing w:before="120" w:after="120" w:line="240" w:lineRule="auto"/>
        <w:jc w:val="both"/>
        <w:rPr>
          <w:rFonts w:asciiTheme="majorHAnsi" w:hAnsiTheme="majorHAnsi" w:cs="Times New Roman"/>
          <w:b/>
        </w:rPr>
      </w:pPr>
      <w:bookmarkStart w:id="0" w:name="_Hlk207371220"/>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v obor</w:t>
      </w:r>
      <w:r w:rsidR="006339FD">
        <w:rPr>
          <w:rFonts w:asciiTheme="majorHAnsi" w:hAnsiTheme="majorHAnsi" w:cs="Times New Roman"/>
        </w:rPr>
        <w:t>ech</w:t>
      </w:r>
      <w:r>
        <w:rPr>
          <w:rFonts w:asciiTheme="majorHAnsi" w:hAnsiTheme="majorHAnsi" w:cs="Times New Roman"/>
        </w:rPr>
        <w:t xml:space="preserve"> státní služby </w:t>
      </w:r>
      <w:r w:rsidR="0000460A">
        <w:rPr>
          <w:rFonts w:asciiTheme="majorHAnsi" w:hAnsiTheme="majorHAnsi" w:cs="Times New Roman"/>
          <w:b/>
        </w:rPr>
        <w:t>Hospodaření s majetkem státu a jeho privatizace</w:t>
      </w:r>
      <w:r w:rsidRPr="00C97EFC">
        <w:rPr>
          <w:rFonts w:asciiTheme="majorHAnsi" w:hAnsiTheme="majorHAnsi" w:cs="Times New Roman"/>
          <w:b/>
        </w:rPr>
        <w:t xml:space="preserve"> (č. </w:t>
      </w:r>
      <w:r w:rsidR="0000460A">
        <w:rPr>
          <w:rFonts w:asciiTheme="majorHAnsi" w:hAnsiTheme="majorHAnsi" w:cs="Times New Roman"/>
          <w:b/>
        </w:rPr>
        <w:t>4</w:t>
      </w:r>
      <w:r w:rsidRPr="00C97EFC">
        <w:rPr>
          <w:rFonts w:asciiTheme="majorHAnsi" w:hAnsiTheme="majorHAnsi" w:cs="Times New Roman"/>
          <w:b/>
        </w:rPr>
        <w:t>) a Obrana (č. 49).</w:t>
      </w:r>
      <w:bookmarkEnd w:id="0"/>
    </w:p>
    <w:p w:rsidR="00A43760" w:rsidRPr="006B3610" w:rsidRDefault="00A43760" w:rsidP="00A43760">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1141B5" w:rsidRPr="00C55329" w:rsidRDefault="001141B5" w:rsidP="001141B5">
      <w:pPr>
        <w:pStyle w:val="Odstavecseseznamem"/>
        <w:numPr>
          <w:ilvl w:val="0"/>
          <w:numId w:val="29"/>
        </w:numPr>
        <w:spacing w:line="240" w:lineRule="auto"/>
        <w:jc w:val="both"/>
        <w:rPr>
          <w:rFonts w:asciiTheme="majorHAnsi" w:hAnsiTheme="majorHAnsi" w:cs="Times New Roman"/>
        </w:rPr>
      </w:pPr>
      <w:r w:rsidRPr="00C55329">
        <w:rPr>
          <w:rFonts w:asciiTheme="majorHAnsi" w:hAnsiTheme="majorHAnsi" w:cs="Times New Roman"/>
        </w:rPr>
        <w:t xml:space="preserve">Výkon komplexních právních činností v oboru státní služby ústředního správního úřadu, vypracovávání zásadních právních výkladů a stanovisek a stanovování obecných postupů aplikace právních předpisů včetně řešení věcně a právně složitých případů. </w:t>
      </w:r>
    </w:p>
    <w:p w:rsidR="001141B5" w:rsidRPr="00C55329" w:rsidRDefault="001141B5" w:rsidP="001141B5">
      <w:pPr>
        <w:pStyle w:val="Odstavecseseznamem"/>
        <w:numPr>
          <w:ilvl w:val="0"/>
          <w:numId w:val="29"/>
        </w:numPr>
        <w:spacing w:line="240" w:lineRule="auto"/>
        <w:jc w:val="both"/>
        <w:rPr>
          <w:rFonts w:asciiTheme="majorHAnsi" w:hAnsiTheme="majorHAnsi" w:cs="Times New Roman"/>
        </w:rPr>
      </w:pPr>
      <w:r>
        <w:rPr>
          <w:rFonts w:asciiTheme="majorHAnsi" w:hAnsiTheme="majorHAnsi" w:cs="Times New Roman"/>
        </w:rPr>
        <w:t>Koordinace postupů</w:t>
      </w:r>
      <w:r w:rsidRPr="00C55329">
        <w:rPr>
          <w:rFonts w:asciiTheme="majorHAnsi" w:hAnsiTheme="majorHAnsi" w:cs="Times New Roman"/>
        </w:rPr>
        <w:t xml:space="preserve"> veřejného zadavatele při zadávání zakázek (dále jen </w:t>
      </w:r>
      <w:r>
        <w:rPr>
          <w:rFonts w:asciiTheme="majorHAnsi" w:hAnsiTheme="majorHAnsi" w:cs="Times New Roman"/>
        </w:rPr>
        <w:t>„</w:t>
      </w:r>
      <w:r w:rsidRPr="00C55329">
        <w:rPr>
          <w:rFonts w:asciiTheme="majorHAnsi" w:hAnsiTheme="majorHAnsi" w:cs="Times New Roman"/>
        </w:rPr>
        <w:t>zakázka“) ve smyslu zákona č. 134/2016 Sb., o zadávání veřejných zakázek, ve znění pozdějších předpisů (dále jen „zákon“).</w:t>
      </w:r>
    </w:p>
    <w:p w:rsidR="001141B5" w:rsidRDefault="001141B5" w:rsidP="001141B5">
      <w:pPr>
        <w:pStyle w:val="Odstavecseseznamem"/>
        <w:numPr>
          <w:ilvl w:val="0"/>
          <w:numId w:val="29"/>
        </w:numPr>
        <w:spacing w:line="240" w:lineRule="auto"/>
        <w:jc w:val="both"/>
        <w:rPr>
          <w:rFonts w:asciiTheme="majorHAnsi" w:hAnsiTheme="majorHAnsi" w:cs="Times New Roman"/>
        </w:rPr>
      </w:pPr>
      <w:r w:rsidRPr="00C55329">
        <w:rPr>
          <w:rFonts w:asciiTheme="majorHAnsi" w:hAnsiTheme="majorHAnsi" w:cs="Times New Roman"/>
        </w:rPr>
        <w:t>Podíl na realizaci samotného procesu zadávání jednotlivých zakázek, zejména z hlediska právní kontroly nad dodržováním obecně závazných právních předpisů a vnitřních předpisů rezortu Ministerstva obrany v průběhu celého proce</w:t>
      </w:r>
      <w:r>
        <w:rPr>
          <w:rFonts w:asciiTheme="majorHAnsi" w:hAnsiTheme="majorHAnsi" w:cs="Times New Roman"/>
        </w:rPr>
        <w:t>su zadávání a realizace zakázek.</w:t>
      </w:r>
      <w:r w:rsidRPr="00C55329">
        <w:rPr>
          <w:rFonts w:asciiTheme="majorHAnsi" w:hAnsiTheme="majorHAnsi" w:cs="Times New Roman"/>
        </w:rPr>
        <w:t xml:space="preserve"> </w:t>
      </w:r>
    </w:p>
    <w:p w:rsidR="001141B5" w:rsidRPr="00C55329" w:rsidRDefault="001141B5" w:rsidP="001141B5">
      <w:pPr>
        <w:pStyle w:val="Odstavecseseznamem"/>
        <w:numPr>
          <w:ilvl w:val="0"/>
          <w:numId w:val="29"/>
        </w:numPr>
        <w:spacing w:line="240" w:lineRule="auto"/>
        <w:jc w:val="both"/>
        <w:rPr>
          <w:rFonts w:asciiTheme="majorHAnsi" w:hAnsiTheme="majorHAnsi" w:cs="Times New Roman"/>
        </w:rPr>
      </w:pPr>
      <w:r>
        <w:rPr>
          <w:rFonts w:asciiTheme="majorHAnsi" w:hAnsiTheme="majorHAnsi" w:cs="Times New Roman"/>
        </w:rPr>
        <w:t>Kontrola a supervize</w:t>
      </w:r>
      <w:r w:rsidRPr="00C55329">
        <w:rPr>
          <w:rFonts w:asciiTheme="majorHAnsi" w:hAnsiTheme="majorHAnsi" w:cs="Times New Roman"/>
        </w:rPr>
        <w:t xml:space="preserve"> celého procesu zadávání a vyhodnocení zakázek přidělených k realizaci v</w:t>
      </w:r>
      <w:r>
        <w:rPr>
          <w:rFonts w:asciiTheme="majorHAnsi" w:hAnsiTheme="majorHAnsi" w:cs="Times New Roman"/>
        </w:rPr>
        <w:t> </w:t>
      </w:r>
      <w:r w:rsidRPr="00C55329">
        <w:rPr>
          <w:rFonts w:asciiTheme="majorHAnsi" w:hAnsiTheme="majorHAnsi" w:cs="Times New Roman"/>
        </w:rPr>
        <w:t>režimu zákona i mimo režim zákona, tj. včetně veřejných zakázek malého rozsahu.</w:t>
      </w:r>
    </w:p>
    <w:p w:rsidR="001141B5" w:rsidRPr="00C55329" w:rsidRDefault="001141B5" w:rsidP="001141B5">
      <w:pPr>
        <w:pStyle w:val="Odstavecseseznamem"/>
        <w:numPr>
          <w:ilvl w:val="0"/>
          <w:numId w:val="29"/>
        </w:numPr>
        <w:spacing w:line="240" w:lineRule="auto"/>
        <w:jc w:val="both"/>
        <w:rPr>
          <w:rFonts w:asciiTheme="majorHAnsi" w:hAnsiTheme="majorHAnsi" w:cs="Times New Roman"/>
        </w:rPr>
      </w:pPr>
      <w:r w:rsidRPr="00C55329">
        <w:rPr>
          <w:rFonts w:asciiTheme="majorHAnsi" w:hAnsiTheme="majorHAnsi" w:cs="Times New Roman"/>
        </w:rPr>
        <w:t>Spolupr</w:t>
      </w:r>
      <w:r>
        <w:rPr>
          <w:rFonts w:asciiTheme="majorHAnsi" w:hAnsiTheme="majorHAnsi" w:cs="Times New Roman"/>
        </w:rPr>
        <w:t>áce</w:t>
      </w:r>
      <w:r w:rsidRPr="00C55329">
        <w:rPr>
          <w:rFonts w:asciiTheme="majorHAnsi" w:hAnsiTheme="majorHAnsi" w:cs="Times New Roman"/>
        </w:rPr>
        <w:t xml:space="preserve"> na tvo</w:t>
      </w:r>
      <w:r>
        <w:rPr>
          <w:rFonts w:asciiTheme="majorHAnsi" w:hAnsiTheme="majorHAnsi" w:cs="Times New Roman"/>
        </w:rPr>
        <w:t>rbě zadávacích podmínek, provádění právní kontroly</w:t>
      </w:r>
      <w:r w:rsidRPr="00C55329">
        <w:rPr>
          <w:rFonts w:asciiTheme="majorHAnsi" w:hAnsiTheme="majorHAnsi" w:cs="Times New Roman"/>
        </w:rPr>
        <w:t xml:space="preserve"> dokumentace zakázky, zpracování návrhů smluv, posuz</w:t>
      </w:r>
      <w:r>
        <w:rPr>
          <w:rFonts w:asciiTheme="majorHAnsi" w:hAnsiTheme="majorHAnsi" w:cs="Times New Roman"/>
        </w:rPr>
        <w:t>ování</w:t>
      </w:r>
      <w:r w:rsidRPr="00C55329">
        <w:rPr>
          <w:rFonts w:asciiTheme="majorHAnsi" w:hAnsiTheme="majorHAnsi" w:cs="Times New Roman"/>
        </w:rPr>
        <w:t xml:space="preserve"> smluvní</w:t>
      </w:r>
      <w:r>
        <w:rPr>
          <w:rFonts w:asciiTheme="majorHAnsi" w:hAnsiTheme="majorHAnsi" w:cs="Times New Roman"/>
        </w:rPr>
        <w:t>ch závazků</w:t>
      </w:r>
      <w:r w:rsidRPr="00C55329">
        <w:rPr>
          <w:rFonts w:asciiTheme="majorHAnsi" w:hAnsiTheme="majorHAnsi" w:cs="Times New Roman"/>
        </w:rPr>
        <w:t xml:space="preserve"> před jejich uzavřením, odpov</w:t>
      </w:r>
      <w:r>
        <w:rPr>
          <w:rFonts w:asciiTheme="majorHAnsi" w:hAnsiTheme="majorHAnsi" w:cs="Times New Roman"/>
        </w:rPr>
        <w:t>ědnost</w:t>
      </w:r>
      <w:r w:rsidRPr="00C55329">
        <w:rPr>
          <w:rFonts w:asciiTheme="majorHAnsi" w:hAnsiTheme="majorHAnsi" w:cs="Times New Roman"/>
        </w:rPr>
        <w:t xml:space="preserve"> za</w:t>
      </w:r>
      <w:r>
        <w:rPr>
          <w:rFonts w:asciiTheme="majorHAnsi" w:hAnsiTheme="majorHAnsi" w:cs="Times New Roman"/>
        </w:rPr>
        <w:t> </w:t>
      </w:r>
      <w:r w:rsidRPr="00C55329">
        <w:rPr>
          <w:rFonts w:asciiTheme="majorHAnsi" w:hAnsiTheme="majorHAnsi" w:cs="Times New Roman"/>
        </w:rPr>
        <w:t>právní posouzení zadávacích podmínek a za právní soulad připravovaných a uzavíraných smluvních závazků s obecně platnými právními předpisy a vnitřními předpisy rezortu M</w:t>
      </w:r>
      <w:r>
        <w:rPr>
          <w:rFonts w:asciiTheme="majorHAnsi" w:hAnsiTheme="majorHAnsi" w:cs="Times New Roman"/>
        </w:rPr>
        <w:t>inisterstva obrany</w:t>
      </w:r>
      <w:r w:rsidRPr="00C55329">
        <w:rPr>
          <w:rFonts w:asciiTheme="majorHAnsi" w:hAnsiTheme="majorHAnsi" w:cs="Times New Roman"/>
        </w:rPr>
        <w:t>.</w:t>
      </w:r>
    </w:p>
    <w:p w:rsidR="001141B5" w:rsidRPr="00C55329" w:rsidRDefault="001141B5" w:rsidP="001141B5">
      <w:pPr>
        <w:pStyle w:val="Odstavecseseznamem"/>
        <w:numPr>
          <w:ilvl w:val="0"/>
          <w:numId w:val="29"/>
        </w:numPr>
        <w:spacing w:line="240" w:lineRule="auto"/>
        <w:jc w:val="both"/>
        <w:rPr>
          <w:rFonts w:asciiTheme="majorHAnsi" w:hAnsiTheme="majorHAnsi" w:cs="Times New Roman"/>
        </w:rPr>
      </w:pPr>
      <w:r>
        <w:rPr>
          <w:rFonts w:asciiTheme="majorHAnsi" w:hAnsiTheme="majorHAnsi" w:cs="Times New Roman"/>
        </w:rPr>
        <w:t>Účast</w:t>
      </w:r>
      <w:r w:rsidRPr="00C55329">
        <w:rPr>
          <w:rFonts w:asciiTheme="majorHAnsi" w:hAnsiTheme="majorHAnsi" w:cs="Times New Roman"/>
        </w:rPr>
        <w:t xml:space="preserve"> jako člen na jednáních komisí pro otevírání nabídek a komisích pro hodnocení a posouzení nabídek.</w:t>
      </w:r>
    </w:p>
    <w:p w:rsidR="0049691E" w:rsidRPr="00921CEC" w:rsidRDefault="001141B5" w:rsidP="00921CEC">
      <w:pPr>
        <w:pStyle w:val="Odstavecseseznamem"/>
        <w:numPr>
          <w:ilvl w:val="0"/>
          <w:numId w:val="29"/>
        </w:numPr>
        <w:spacing w:line="240" w:lineRule="auto"/>
        <w:jc w:val="both"/>
        <w:rPr>
          <w:rFonts w:asciiTheme="majorHAnsi" w:hAnsiTheme="majorHAnsi" w:cs="Times New Roman"/>
        </w:rPr>
      </w:pPr>
      <w:r>
        <w:rPr>
          <w:rFonts w:asciiTheme="majorHAnsi" w:hAnsiTheme="majorHAnsi" w:cs="Times New Roman"/>
        </w:rPr>
        <w:t>P</w:t>
      </w:r>
      <w:r w:rsidRPr="00C55329">
        <w:rPr>
          <w:rFonts w:asciiTheme="majorHAnsi" w:hAnsiTheme="majorHAnsi" w:cs="Times New Roman"/>
        </w:rPr>
        <w:t>oskyt</w:t>
      </w:r>
      <w:r>
        <w:rPr>
          <w:rFonts w:asciiTheme="majorHAnsi" w:hAnsiTheme="majorHAnsi" w:cs="Times New Roman"/>
        </w:rPr>
        <w:t>ování právní podpory</w:t>
      </w:r>
      <w:r w:rsidRPr="00C55329">
        <w:rPr>
          <w:rFonts w:asciiTheme="majorHAnsi" w:hAnsiTheme="majorHAnsi" w:cs="Times New Roman"/>
        </w:rPr>
        <w:t xml:space="preserve"> při řešení finančněprávních náležitostí souvisejících s realizací jednotlivých úkonů akvizičního procesu, při uzavírání smluvních vztahů, vymáhání sankcí, popř.</w:t>
      </w:r>
      <w:r>
        <w:rPr>
          <w:rFonts w:asciiTheme="majorHAnsi" w:hAnsiTheme="majorHAnsi" w:cs="Times New Roman"/>
        </w:rPr>
        <w:t> </w:t>
      </w:r>
      <w:r w:rsidRPr="00C55329">
        <w:rPr>
          <w:rFonts w:asciiTheme="majorHAnsi" w:hAnsiTheme="majorHAnsi" w:cs="Times New Roman"/>
        </w:rPr>
        <w:t>i</w:t>
      </w:r>
      <w:r>
        <w:rPr>
          <w:rFonts w:asciiTheme="majorHAnsi" w:hAnsiTheme="majorHAnsi" w:cs="Times New Roman"/>
        </w:rPr>
        <w:t> </w:t>
      </w:r>
      <w:r w:rsidRPr="00C55329">
        <w:rPr>
          <w:rFonts w:asciiTheme="majorHAnsi" w:hAnsiTheme="majorHAnsi" w:cs="Times New Roman"/>
        </w:rPr>
        <w:t>v</w:t>
      </w:r>
      <w:r>
        <w:rPr>
          <w:rFonts w:asciiTheme="majorHAnsi" w:hAnsiTheme="majorHAnsi" w:cs="Times New Roman"/>
        </w:rPr>
        <w:t> </w:t>
      </w:r>
      <w:r w:rsidRPr="00C55329">
        <w:rPr>
          <w:rFonts w:asciiTheme="majorHAnsi" w:hAnsiTheme="majorHAnsi" w:cs="Times New Roman"/>
        </w:rPr>
        <w:t>dalších případech.</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9137D2" w:rsidRPr="006B3610" w:rsidRDefault="009137D2" w:rsidP="009137D2">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w:t>
      </w:r>
      <w:r w:rsidR="00BA5259">
        <w:rPr>
          <w:rFonts w:ascii="Cambria" w:hAnsi="Cambria" w:cs="Cambria"/>
          <w:b/>
          <w:bCs/>
          <w:color w:val="000000"/>
        </w:rPr>
        <w:t>2</w:t>
      </w:r>
      <w:r>
        <w:rPr>
          <w:rFonts w:ascii="Cambria" w:hAnsi="Cambria" w:cs="Cambria"/>
          <w:b/>
          <w:bCs/>
          <w:color w:val="000000"/>
        </w:rPr>
        <w:t xml:space="preserve"> </w:t>
      </w:r>
      <w:r w:rsidR="00BA5259">
        <w:rPr>
          <w:rFonts w:ascii="Cambria" w:hAnsi="Cambria" w:cs="Cambria"/>
          <w:b/>
          <w:bCs/>
          <w:color w:val="000000"/>
        </w:rPr>
        <w:t>1</w:t>
      </w:r>
      <w:r>
        <w:rPr>
          <w:rFonts w:ascii="Cambria" w:hAnsi="Cambria" w:cs="Cambria"/>
          <w:b/>
          <w:bCs/>
          <w:color w:val="000000"/>
        </w:rPr>
        <w:t>80</w:t>
      </w:r>
      <w:r w:rsidRPr="006B3610">
        <w:rPr>
          <w:rFonts w:ascii="Cambria" w:hAnsi="Cambria" w:cs="Cambria"/>
          <w:b/>
          <w:bCs/>
          <w:color w:val="000000"/>
        </w:rPr>
        <w:t xml:space="preserve"> Kč do </w:t>
      </w:r>
      <w:r w:rsidR="00BA5259">
        <w:rPr>
          <w:rFonts w:ascii="Cambria" w:hAnsi="Cambria" w:cs="Cambria"/>
          <w:b/>
          <w:bCs/>
          <w:color w:val="000000"/>
        </w:rPr>
        <w:t>46</w:t>
      </w:r>
      <w:r>
        <w:rPr>
          <w:rFonts w:ascii="Cambria" w:hAnsi="Cambria" w:cs="Cambria"/>
          <w:b/>
          <w:bCs/>
          <w:color w:val="000000"/>
        </w:rPr>
        <w:t xml:space="preserve"> </w:t>
      </w:r>
      <w:r w:rsidR="00BA5259">
        <w:rPr>
          <w:rFonts w:ascii="Cambria" w:hAnsi="Cambria" w:cs="Cambria"/>
          <w:b/>
          <w:bCs/>
          <w:color w:val="000000"/>
        </w:rPr>
        <w:t>8</w:t>
      </w:r>
      <w:r>
        <w:rPr>
          <w:rFonts w:ascii="Cambria" w:hAnsi="Cambria" w:cs="Cambria"/>
          <w:b/>
          <w:bCs/>
          <w:color w:val="000000"/>
        </w:rPr>
        <w:t>20</w:t>
      </w:r>
      <w:r w:rsidRPr="006B3610">
        <w:rPr>
          <w:rFonts w:ascii="Cambria" w:hAnsi="Cambria" w:cs="Cambria"/>
          <w:b/>
          <w:bCs/>
          <w:color w:val="000000"/>
        </w:rPr>
        <w:t xml:space="preserve"> Kč</w:t>
      </w:r>
      <w:r w:rsidRPr="006B3610">
        <w:rPr>
          <w:rFonts w:ascii="Cambria" w:hAnsi="Cambria" w:cs="Cambria"/>
          <w:color w:val="000000"/>
        </w:rPr>
        <w:t xml:space="preserve">. </w:t>
      </w:r>
    </w:p>
    <w:p w:rsidR="000370FE"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lastRenderedPageBreak/>
        <w:t xml:space="preserve">2.2 Osobní příplatek </w:t>
      </w:r>
    </w:p>
    <w:p w:rsidR="009137D2" w:rsidRPr="006B3610" w:rsidRDefault="009137D2" w:rsidP="009137D2">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w:t>
      </w:r>
      <w:r w:rsidR="00BA5259">
        <w:rPr>
          <w:rFonts w:ascii="Cambria" w:hAnsi="Cambria" w:cs="Cambria"/>
          <w:b/>
          <w:bCs/>
          <w:color w:val="000000"/>
        </w:rPr>
        <w:t>341</w:t>
      </w:r>
      <w:r w:rsidRPr="006B3610">
        <w:rPr>
          <w:rFonts w:ascii="Cambria" w:hAnsi="Cambria" w:cs="Cambria"/>
          <w:b/>
          <w:bCs/>
          <w:color w:val="000000"/>
        </w:rPr>
        <w:t xml:space="preserve"> Kč do </w:t>
      </w:r>
      <w:r w:rsidR="00BA5259">
        <w:rPr>
          <w:rFonts w:ascii="Cambria" w:hAnsi="Cambria" w:cs="Cambria"/>
          <w:b/>
          <w:bCs/>
          <w:color w:val="000000"/>
        </w:rPr>
        <w:t>7</w:t>
      </w:r>
      <w:r>
        <w:rPr>
          <w:rFonts w:ascii="Cambria" w:hAnsi="Cambria" w:cs="Cambria"/>
          <w:b/>
          <w:bCs/>
          <w:color w:val="000000"/>
        </w:rPr>
        <w:t xml:space="preserve"> </w:t>
      </w:r>
      <w:r w:rsidR="00BA5259">
        <w:rPr>
          <w:rFonts w:ascii="Cambria" w:hAnsi="Cambria" w:cs="Cambria"/>
          <w:b/>
          <w:bCs/>
          <w:color w:val="000000"/>
        </w:rPr>
        <w:t>02</w:t>
      </w:r>
      <w:r>
        <w:rPr>
          <w:rFonts w:ascii="Cambria" w:hAnsi="Cambria" w:cs="Cambria"/>
          <w:b/>
          <w:bCs/>
          <w:color w:val="000000"/>
        </w:rPr>
        <w:t>3</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6115C5">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6115C5">
        <w:rPr>
          <w:rFonts w:ascii="Cambria" w:hAnsi="Cambria" w:cs="Cambria"/>
          <w:b/>
          <w:bCs/>
          <w:color w:val="000000"/>
        </w:rPr>
        <w:t>leden</w:t>
      </w:r>
      <w:r w:rsidR="00E97B63">
        <w:rPr>
          <w:rFonts w:ascii="Cambria" w:hAnsi="Cambria" w:cs="Cambria"/>
          <w:b/>
          <w:bCs/>
          <w:color w:val="000000"/>
        </w:rPr>
        <w:t xml:space="preserve"> </w:t>
      </w:r>
      <w:r w:rsidR="009F64A5">
        <w:rPr>
          <w:rFonts w:ascii="Cambria" w:hAnsi="Cambria" w:cs="Cambria"/>
          <w:b/>
          <w:bCs/>
          <w:color w:val="000000"/>
        </w:rPr>
        <w:t>202</w:t>
      </w:r>
      <w:r w:rsidR="006115C5">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1367CE" w:rsidRPr="001367CE" w:rsidRDefault="0062271F" w:rsidP="001367CE">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367CE" w:rsidRPr="001367CE">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8F6063" w:rsidRPr="00731AEB" w:rsidRDefault="008F6063" w:rsidP="008F6063">
      <w:pPr>
        <w:spacing w:before="120" w:after="120" w:line="240" w:lineRule="auto"/>
        <w:jc w:val="both"/>
        <w:rPr>
          <w:rFonts w:ascii="Cambria" w:hAnsi="Cambria" w:cs="Cambria"/>
          <w:color w:val="000000"/>
        </w:rPr>
      </w:pPr>
      <w:r w:rsidRPr="00731AEB">
        <w:rPr>
          <w:rFonts w:ascii="Cambria" w:hAnsi="Cambria" w:cs="Cambria"/>
          <w:color w:val="000000"/>
        </w:rPr>
        <w:t>Posuzovány budou žádosti</w:t>
      </w:r>
      <w:r w:rsidRPr="00731AEB">
        <w:rPr>
          <w:rStyle w:val="Znakapoznpodarou"/>
          <w:rFonts w:ascii="Cambria" w:hAnsi="Cambria" w:cs="Cambria"/>
          <w:color w:val="000000"/>
        </w:rPr>
        <w:footnoteReference w:id="1"/>
      </w:r>
      <w:r w:rsidRPr="00731AEB">
        <w:rPr>
          <w:rFonts w:ascii="Cambria" w:hAnsi="Cambria" w:cs="Cambria"/>
          <w:color w:val="000000"/>
        </w:rPr>
        <w:t xml:space="preserve"> o přijetí do služebního poměru a zařazení na služební místo nebo žádosti o zařazení na služební místo (dále jen „žádost“) podané </w:t>
      </w:r>
      <w:r w:rsidRPr="00731AEB">
        <w:rPr>
          <w:rFonts w:ascii="Cambria" w:hAnsi="Cambria" w:cs="Cambria"/>
          <w:b/>
          <w:color w:val="000000"/>
        </w:rPr>
        <w:t xml:space="preserve">ve lhůtě do </w:t>
      </w:r>
      <w:r w:rsidR="009D1EFF">
        <w:rPr>
          <w:rFonts w:ascii="Cambria" w:hAnsi="Cambria" w:cs="Cambria"/>
          <w:b/>
          <w:color w:val="000000"/>
        </w:rPr>
        <w:t>30</w:t>
      </w:r>
      <w:r w:rsidR="00DC0E8F">
        <w:rPr>
          <w:rFonts w:ascii="Cambria" w:hAnsi="Cambria" w:cs="Cambria"/>
          <w:b/>
          <w:color w:val="000000"/>
        </w:rPr>
        <w:t>.</w:t>
      </w:r>
      <w:r w:rsidR="00B902CC">
        <w:rPr>
          <w:rFonts w:ascii="Cambria" w:hAnsi="Cambria" w:cs="Cambria"/>
          <w:b/>
          <w:color w:val="000000"/>
        </w:rPr>
        <w:t xml:space="preserve"> ří</w:t>
      </w:r>
      <w:r w:rsidR="009D1EFF">
        <w:rPr>
          <w:rFonts w:ascii="Cambria" w:hAnsi="Cambria" w:cs="Cambria"/>
          <w:b/>
          <w:color w:val="000000"/>
        </w:rPr>
        <w:t>jna</w:t>
      </w:r>
      <w:r w:rsidR="00DC0E8F">
        <w:rPr>
          <w:rFonts w:ascii="Cambria" w:hAnsi="Cambria" w:cs="Cambria"/>
          <w:b/>
          <w:color w:val="000000"/>
        </w:rPr>
        <w:t xml:space="preserve"> </w:t>
      </w:r>
      <w:r w:rsidRPr="00731AEB">
        <w:rPr>
          <w:rFonts w:ascii="Cambria" w:hAnsi="Cambria" w:cs="Cambria"/>
          <w:b/>
          <w:color w:val="000000"/>
        </w:rPr>
        <w:t>2025</w:t>
      </w:r>
      <w:r w:rsidRPr="00731AEB">
        <w:rPr>
          <w:rFonts w:ascii="Cambria" w:hAnsi="Cambria" w:cs="Cambria"/>
          <w:color w:val="000000"/>
        </w:rPr>
        <w:t xml:space="preserve">, tj. v této lhůtě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doručené služebnímu orgánu </w:t>
      </w:r>
      <w:r w:rsidRPr="00731AEB">
        <w:rPr>
          <w:rFonts w:ascii="Cambria" w:hAnsi="Cambria" w:cs="Cambria"/>
          <w:b/>
          <w:bCs/>
          <w:color w:val="000000"/>
        </w:rPr>
        <w:t xml:space="preserve">prostřednictvím provozovatele poštovních služeb </w:t>
      </w:r>
      <w:r w:rsidRPr="00731AEB">
        <w:rPr>
          <w:rFonts w:ascii="Cambria" w:hAnsi="Cambria" w:cs="Cambria"/>
          <w:color w:val="000000"/>
        </w:rPr>
        <w:t>na adresu služebního úřadu: Ministerstvo obrany</w:t>
      </w:r>
      <w:r w:rsidRPr="00731AEB">
        <w:rPr>
          <w:rFonts w:asciiTheme="majorHAnsi" w:hAnsiTheme="majorHAnsi" w:cs="Times New Roman"/>
        </w:rPr>
        <w:t xml:space="preserve"> náměstí Svobody 471/4, Praha 6 - Bubeneč, PSČ 160 01</w:t>
      </w:r>
      <w:r w:rsidRPr="00731AEB">
        <w:rPr>
          <w:rFonts w:ascii="Cambria" w:hAnsi="Cambria" w:cs="Cambria"/>
          <w:color w:val="000000"/>
        </w:rPr>
        <w:t xml:space="preserv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w:t>
      </w:r>
      <w:r w:rsidRPr="00731AEB">
        <w:rPr>
          <w:rFonts w:ascii="Cambria" w:hAnsi="Cambria" w:cs="Cambria"/>
          <w:b/>
          <w:bCs/>
          <w:color w:val="000000"/>
        </w:rPr>
        <w:t xml:space="preserve">osobně </w:t>
      </w:r>
      <w:r w:rsidRPr="00731AEB">
        <w:rPr>
          <w:rFonts w:ascii="Cambria" w:hAnsi="Cambria" w:cs="Cambria"/>
          <w:color w:val="000000"/>
        </w:rPr>
        <w:t xml:space="preserve">služebnímu úřadu na výše uvedené adrese,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podané v elektronické podobě</w:t>
      </w:r>
      <w:r w:rsidRPr="00731AEB">
        <w:rPr>
          <w:rStyle w:val="Znakapoznpodarou"/>
          <w:rFonts w:ascii="Cambria" w:hAnsi="Cambria" w:cs="Cambria"/>
          <w:color w:val="000000"/>
        </w:rPr>
        <w:footnoteReference w:id="2"/>
      </w:r>
      <w:r w:rsidRPr="00731AEB">
        <w:rPr>
          <w:rFonts w:ascii="Cambria" w:hAnsi="Cambria" w:cs="Cambria"/>
          <w:color w:val="000000"/>
        </w:rPr>
        <w:t xml:space="preserve"> na adresu elektronické pošty služebního úřadu </w:t>
      </w:r>
      <w:hyperlink r:id="rId10" w:history="1">
        <w:r w:rsidR="00F238B1" w:rsidRPr="00C96FEF">
          <w:rPr>
            <w:rStyle w:val="Hypertextovodkaz"/>
            <w:rFonts w:asciiTheme="majorHAnsi" w:eastAsia="Times New Roman" w:hAnsiTheme="majorHAnsi" w:cs="Times New Roman"/>
            <w:lang w:eastAsia="cs-CZ"/>
          </w:rPr>
          <w:t>epodatelna@mo.gov.cz</w:t>
        </w:r>
      </w:hyperlink>
      <w:r w:rsidRPr="00731AEB">
        <w:rPr>
          <w:rStyle w:val="Hypertextovodkaz"/>
          <w:rFonts w:asciiTheme="majorHAnsi" w:eastAsia="Times New Roman" w:hAnsiTheme="majorHAnsi" w:cs="Times New Roman"/>
          <w:lang w:eastAsia="cs-CZ"/>
        </w:rPr>
        <w:t xml:space="preserve"> </w:t>
      </w:r>
      <w:r w:rsidRPr="00731AEB">
        <w:rPr>
          <w:rFonts w:ascii="Cambria" w:hAnsi="Cambria" w:cs="Cambria"/>
          <w:color w:val="000000"/>
        </w:rPr>
        <w:t xml:space="preserve">nebo </w:t>
      </w:r>
    </w:p>
    <w:p w:rsidR="00C0130C"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v elektronické podobě prostřednictvím </w:t>
      </w:r>
      <w:r w:rsidRPr="00731AEB">
        <w:rPr>
          <w:rFonts w:ascii="Cambria" w:hAnsi="Cambria" w:cs="Cambria"/>
          <w:b/>
          <w:bCs/>
          <w:color w:val="000000"/>
        </w:rPr>
        <w:t xml:space="preserve">datové schránky </w:t>
      </w:r>
      <w:r w:rsidRPr="00731AEB">
        <w:rPr>
          <w:rFonts w:ascii="Cambria" w:hAnsi="Cambria" w:cs="Cambria"/>
          <w:color w:val="000000"/>
        </w:rPr>
        <w:t xml:space="preserve">služebního úřadu </w:t>
      </w:r>
      <w:proofErr w:type="spellStart"/>
      <w:r w:rsidRPr="00731AEB">
        <w:rPr>
          <w:rFonts w:ascii="Cambria" w:hAnsi="Cambria" w:cs="Cambria"/>
          <w:b/>
          <w:bCs/>
          <w:color w:val="000000"/>
        </w:rPr>
        <w:t>hjyaavk</w:t>
      </w:r>
      <w:proofErr w:type="spellEnd"/>
      <w:r w:rsidR="00C0130C" w:rsidRPr="00731AEB">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2616D0" w:rsidRPr="002616D0">
        <w:rPr>
          <w:rFonts w:asciiTheme="majorHAnsi" w:eastAsia="Times New Roman" w:hAnsiTheme="majorHAnsi" w:cs="Times New Roman"/>
          <w:b/>
          <w:bCs/>
          <w:color w:val="000000" w:themeColor="text1"/>
          <w:lang w:eastAsia="cs-CZ"/>
        </w:rPr>
        <w:t>ministerský rada oddělení právní podpory odboru nemovité infrastruktury sekce majetkové Ministerstva obrany (</w:t>
      </w:r>
      <w:proofErr w:type="spellStart"/>
      <w:r w:rsidR="002616D0" w:rsidRPr="002616D0">
        <w:rPr>
          <w:rFonts w:asciiTheme="majorHAnsi" w:eastAsia="Times New Roman" w:hAnsiTheme="majorHAnsi" w:cs="Times New Roman"/>
          <w:b/>
          <w:bCs/>
          <w:color w:val="000000" w:themeColor="text1"/>
          <w:lang w:eastAsia="cs-CZ"/>
        </w:rPr>
        <w:t>extID</w:t>
      </w:r>
      <w:proofErr w:type="spellEnd"/>
      <w:r w:rsidR="002616D0" w:rsidRPr="002616D0">
        <w:rPr>
          <w:rFonts w:asciiTheme="majorHAnsi" w:eastAsia="Times New Roman" w:hAnsiTheme="majorHAnsi" w:cs="Times New Roman"/>
          <w:b/>
          <w:bCs/>
          <w:color w:val="000000" w:themeColor="text1"/>
          <w:lang w:eastAsia="cs-CZ"/>
        </w:rPr>
        <w:t> 2021 0011 5042</w:t>
      </w:r>
      <w:r w:rsidR="0022291E" w:rsidRPr="0022291E">
        <w:rPr>
          <w:rFonts w:asciiTheme="majorHAnsi" w:eastAsia="Times New Roman" w:hAnsiTheme="majorHAnsi" w:cs="Times New Roman"/>
          <w:b/>
          <w:bCs/>
          <w:color w:val="000000" w:themeColor="text1"/>
          <w:lang w:eastAsia="cs-CZ"/>
        </w:rPr>
        <w:t>)</w:t>
      </w:r>
      <w:r w:rsidR="0008743A" w:rsidRPr="0008743A">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Nejpozději před konáním pohovoru je třeba doložit příslušnou listinu, kterou bude státní občanství žadatele </w:t>
      </w:r>
      <w:r w:rsidRPr="008C2075">
        <w:rPr>
          <w:rFonts w:asciiTheme="majorHAnsi" w:hAnsiTheme="majorHAnsi" w:cs="Times New Roman"/>
        </w:rPr>
        <w:lastRenderedPageBreak/>
        <w:t>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562E16">
        <w:rPr>
          <w:rFonts w:asciiTheme="majorHAnsi" w:eastAsia="Times New Roman" w:hAnsiTheme="majorHAnsi" w:cs="Times New Roman"/>
          <w:lang w:eastAsia="cs-CZ"/>
        </w:rPr>
        <w:t>věta druhá</w:t>
      </w:r>
      <w:r w:rsidR="00562E16"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DD0740">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DD0740">
        <w:rPr>
          <w:rFonts w:asciiTheme="majorHAnsi" w:hAnsiTheme="majorHAnsi" w:cs="Times New Roman"/>
        </w:rPr>
        <w:t xml:space="preserve"> a</w:t>
      </w:r>
    </w:p>
    <w:p w:rsidR="00C4576E" w:rsidRPr="00D541F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1932E6">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7A5705" w:rsidRPr="000E4F91" w:rsidRDefault="007A5705" w:rsidP="007A5705">
      <w:pPr>
        <w:numPr>
          <w:ilvl w:val="0"/>
          <w:numId w:val="7"/>
        </w:numPr>
        <w:spacing w:before="120" w:after="120" w:line="240" w:lineRule="auto"/>
        <w:ind w:left="357" w:hanging="357"/>
        <w:jc w:val="both"/>
        <w:rPr>
          <w:rFonts w:asciiTheme="majorHAnsi" w:hAnsiTheme="majorHAnsi" w:cs="Times New Roman"/>
        </w:rPr>
      </w:pPr>
      <w:r w:rsidRPr="000E4F91">
        <w:rPr>
          <w:rFonts w:asciiTheme="majorHAnsi" w:eastAsia="Times New Roman" w:hAnsiTheme="majorHAnsi" w:cs="Times New Roman"/>
          <w:lang w:eastAsia="cs-CZ"/>
        </w:rPr>
        <w:t xml:space="preserve">Žadatel musí splňovat jiný požadavek stanovený podle § 25 odst. </w:t>
      </w:r>
      <w:r w:rsidR="001158E5" w:rsidRPr="000E4F91">
        <w:rPr>
          <w:rFonts w:asciiTheme="majorHAnsi" w:eastAsia="Times New Roman" w:hAnsiTheme="majorHAnsi" w:cs="Times New Roman"/>
          <w:lang w:eastAsia="cs-CZ"/>
        </w:rPr>
        <w:t>3</w:t>
      </w:r>
      <w:r w:rsidRPr="000E4F91">
        <w:rPr>
          <w:rFonts w:asciiTheme="majorHAnsi" w:eastAsia="Times New Roman" w:hAnsiTheme="majorHAnsi" w:cs="Times New Roman"/>
          <w:lang w:eastAsia="cs-CZ"/>
        </w:rPr>
        <w:t xml:space="preserve"> písm. </w:t>
      </w:r>
      <w:r w:rsidR="001158E5" w:rsidRPr="000E4F91">
        <w:rPr>
          <w:rFonts w:asciiTheme="majorHAnsi" w:eastAsia="Times New Roman" w:hAnsiTheme="majorHAnsi" w:cs="Times New Roman"/>
          <w:lang w:eastAsia="cs-CZ"/>
        </w:rPr>
        <w:t>b</w:t>
      </w:r>
      <w:r w:rsidRPr="000E4F91">
        <w:rPr>
          <w:rFonts w:asciiTheme="majorHAnsi" w:eastAsia="Times New Roman" w:hAnsiTheme="majorHAnsi" w:cs="Times New Roman"/>
          <w:lang w:eastAsia="cs-CZ"/>
        </w:rPr>
        <w:t xml:space="preserve">) zákona o státní službě </w:t>
      </w:r>
      <w:r w:rsidR="001158E5" w:rsidRPr="000E4F91">
        <w:rPr>
          <w:rFonts w:asciiTheme="majorHAnsi" w:eastAsia="Times New Roman" w:hAnsiTheme="majorHAnsi" w:cs="Times New Roman"/>
        </w:rPr>
        <w:t>služebním předpisem státního tajemníka v Ministerstvu obrany č. 1/2025, kterým se stanoví vnitřní systemizace a organizační struktura pro rok 2025 (SP-01/2025-ST)</w:t>
      </w:r>
      <w:r w:rsidRPr="000E4F91">
        <w:rPr>
          <w:rFonts w:asciiTheme="majorHAnsi" w:eastAsia="Times New Roman" w:hAnsiTheme="majorHAnsi" w:cs="Times New Roman"/>
          <w:lang w:eastAsia="cs-CZ"/>
        </w:rPr>
        <w:t xml:space="preserve">, </w:t>
      </w:r>
      <w:r w:rsidR="00F238B1" w:rsidRPr="00F238B1">
        <w:rPr>
          <w:rFonts w:asciiTheme="majorHAnsi" w:eastAsia="Times New Roman" w:hAnsiTheme="majorHAnsi" w:cs="Times New Roman"/>
          <w:lang w:eastAsia="cs-CZ"/>
        </w:rPr>
        <w:t xml:space="preserve">ve znění </w:t>
      </w:r>
      <w:r w:rsidR="00C44436">
        <w:rPr>
          <w:rFonts w:asciiTheme="majorHAnsi" w:eastAsia="Times New Roman" w:hAnsiTheme="majorHAnsi" w:cs="Times New Roman"/>
          <w:lang w:eastAsia="cs-CZ"/>
        </w:rPr>
        <w:t xml:space="preserve">pozdějších </w:t>
      </w:r>
      <w:r w:rsidR="00F238B1" w:rsidRPr="00F238B1">
        <w:rPr>
          <w:rFonts w:asciiTheme="majorHAnsi" w:eastAsia="Times New Roman" w:hAnsiTheme="majorHAnsi" w:cs="Times New Roman"/>
          <w:lang w:eastAsia="cs-CZ"/>
        </w:rPr>
        <w:t>služební</w:t>
      </w:r>
      <w:r w:rsidR="00C44436">
        <w:rPr>
          <w:rFonts w:asciiTheme="majorHAnsi" w:eastAsia="Times New Roman" w:hAnsiTheme="majorHAnsi" w:cs="Times New Roman"/>
          <w:lang w:eastAsia="cs-CZ"/>
        </w:rPr>
        <w:t>ch předpisů</w:t>
      </w:r>
      <w:r w:rsidR="00F238B1">
        <w:rPr>
          <w:rFonts w:asciiTheme="majorHAnsi" w:eastAsia="Times New Roman" w:hAnsiTheme="majorHAnsi" w:cs="Times New Roman"/>
          <w:lang w:eastAsia="cs-CZ"/>
        </w:rPr>
        <w:t xml:space="preserve">, </w:t>
      </w:r>
      <w:r w:rsidRPr="000E4F91">
        <w:rPr>
          <w:rFonts w:asciiTheme="majorHAnsi" w:eastAsia="Times New Roman" w:hAnsiTheme="majorHAnsi" w:cs="Times New Roman"/>
          <w:lang w:eastAsia="cs-CZ"/>
        </w:rPr>
        <w:t xml:space="preserve">kterým je </w:t>
      </w:r>
      <w:r w:rsidRPr="000E4F91">
        <w:rPr>
          <w:rFonts w:asciiTheme="majorHAnsi" w:eastAsia="Times New Roman" w:hAnsiTheme="majorHAnsi" w:cs="Times New Roman"/>
          <w:b/>
          <w:lang w:eastAsia="cs-CZ"/>
        </w:rPr>
        <w:t xml:space="preserve">odborné zaměření vzdělání </w:t>
      </w:r>
      <w:r w:rsidRPr="000E4F91">
        <w:rPr>
          <w:rFonts w:asciiTheme="majorHAnsi" w:eastAsia="Times New Roman" w:hAnsiTheme="majorHAnsi" w:cs="Times New Roman"/>
          <w:lang w:eastAsia="cs-CZ"/>
        </w:rPr>
        <w:t xml:space="preserve">v magisterském studijním programu </w:t>
      </w:r>
      <w:r w:rsidRPr="000E4F91">
        <w:rPr>
          <w:rFonts w:asciiTheme="majorHAnsi" w:eastAsia="Times New Roman" w:hAnsiTheme="majorHAnsi" w:cs="Times New Roman"/>
          <w:b/>
          <w:lang w:eastAsia="cs-CZ"/>
        </w:rPr>
        <w:t xml:space="preserve">Právo a právní věda </w:t>
      </w:r>
      <w:r w:rsidRPr="000E4F91">
        <w:rPr>
          <w:rFonts w:asciiTheme="majorHAnsi" w:eastAsia="Times New Roman" w:hAnsiTheme="majorHAnsi" w:cs="Times New Roman"/>
          <w:lang w:eastAsia="cs-CZ"/>
        </w:rPr>
        <w:t>(č. 6805 podle Kmenové klasifikace oborů vzdělání). Splnění tohoto požadavku se dokládá originálem nebo úředně ověřenou kopií příslušné listiny (vysokoškolský diplom ve studijním programu Právo a právní věda)</w:t>
      </w:r>
      <w:r w:rsidRPr="000E4F91">
        <w:rPr>
          <w:rFonts w:asciiTheme="majorHAnsi" w:eastAsia="Times New Roman" w:hAnsiTheme="majorHAnsi" w:cs="Times New Roman"/>
        </w:rPr>
        <w:t>.</w:t>
      </w:r>
      <w:r w:rsidR="00842055" w:rsidRPr="000E4F91">
        <w:rPr>
          <w:rFonts w:asciiTheme="majorHAnsi" w:eastAsia="Times New Roman" w:hAnsiTheme="majorHAnsi" w:cs="Times New Roman"/>
        </w:rPr>
        <w:t xml:space="preserve"> </w:t>
      </w:r>
      <w:r w:rsidR="00842055" w:rsidRPr="000E4F91">
        <w:rPr>
          <w:rFonts w:asciiTheme="majorHAnsi" w:eastAsia="Times New Roman" w:hAnsiTheme="majorHAnsi" w:cs="Times New Roman"/>
          <w:lang w:eastAsia="cs-CZ"/>
        </w:rPr>
        <w:t xml:space="preserve">Při podání žádosti lze podle § 26 odst. 1 </w:t>
      </w:r>
      <w:r w:rsidR="00562E16" w:rsidRPr="000E4F91">
        <w:rPr>
          <w:rFonts w:asciiTheme="majorHAnsi" w:eastAsia="Times New Roman" w:hAnsiTheme="majorHAnsi" w:cs="Times New Roman"/>
          <w:lang w:eastAsia="cs-CZ"/>
        </w:rPr>
        <w:t xml:space="preserve">věta druhá </w:t>
      </w:r>
      <w:r w:rsidR="00842055" w:rsidRPr="000E4F91">
        <w:rPr>
          <w:rFonts w:asciiTheme="majorHAnsi" w:eastAsia="Times New Roman" w:hAnsiTheme="majorHAnsi" w:cs="Times New Roman"/>
          <w:lang w:eastAsia="cs-CZ"/>
        </w:rPr>
        <w:t>zákona o státní službě, doložit pouze písemné čestné prohlášení o dosaženém vzdělání. Písemné čestné prohlášení o dosaženém vzdělání je součástí formuláře žádosti; uvedenou listinu lze v takovém případě doložit následně, nejpozději před konáním pohovoru.</w:t>
      </w:r>
    </w:p>
    <w:p w:rsidR="00781C66" w:rsidRPr="004C1594" w:rsidRDefault="004C1594" w:rsidP="00E34883">
      <w:pPr>
        <w:numPr>
          <w:ilvl w:val="0"/>
          <w:numId w:val="7"/>
        </w:numPr>
        <w:spacing w:before="120" w:after="120" w:line="240" w:lineRule="auto"/>
        <w:jc w:val="both"/>
        <w:rPr>
          <w:rFonts w:asciiTheme="majorHAnsi" w:eastAsia="Times New Roman" w:hAnsiTheme="majorHAnsi" w:cs="Times New Roman"/>
          <w:lang w:eastAsia="cs-CZ"/>
        </w:rPr>
      </w:pPr>
      <w:r w:rsidRPr="004C1594">
        <w:rPr>
          <w:rFonts w:asciiTheme="majorHAnsi" w:eastAsia="Times New Roman" w:hAnsiTheme="majorHAnsi" w:cs="Times New Roman"/>
        </w:rPr>
        <w:t xml:space="preserve">Žadatel musí také splňovat jiný požadavek stanovený podle § 25 odst. </w:t>
      </w:r>
      <w:r w:rsidR="001F4FE4">
        <w:rPr>
          <w:rFonts w:asciiTheme="majorHAnsi" w:eastAsia="Times New Roman" w:hAnsiTheme="majorHAnsi" w:cs="Times New Roman"/>
        </w:rPr>
        <w:t>3</w:t>
      </w:r>
      <w:r w:rsidRPr="004C1594">
        <w:rPr>
          <w:rFonts w:asciiTheme="majorHAnsi" w:eastAsia="Times New Roman" w:hAnsiTheme="majorHAnsi" w:cs="Times New Roman"/>
        </w:rPr>
        <w:t xml:space="preserve"> písm. </w:t>
      </w:r>
      <w:r w:rsidR="001F4FE4">
        <w:rPr>
          <w:rFonts w:asciiTheme="majorHAnsi" w:eastAsia="Times New Roman" w:hAnsiTheme="majorHAnsi" w:cs="Times New Roman"/>
        </w:rPr>
        <w:t>d</w:t>
      </w:r>
      <w:r w:rsidRPr="004C1594">
        <w:rPr>
          <w:rFonts w:asciiTheme="majorHAnsi" w:eastAsia="Times New Roman" w:hAnsiTheme="majorHAnsi" w:cs="Times New Roman"/>
        </w:rPr>
        <w:t>) zákona o státní službě služebním předpisem státního tajemníka v Ministerstvu obrany č. 1/202</w:t>
      </w:r>
      <w:r w:rsidR="001F4FE4">
        <w:rPr>
          <w:rFonts w:asciiTheme="majorHAnsi" w:eastAsia="Times New Roman" w:hAnsiTheme="majorHAnsi" w:cs="Times New Roman"/>
        </w:rPr>
        <w:t>5</w:t>
      </w:r>
      <w:r w:rsidRPr="004C1594">
        <w:rPr>
          <w:rFonts w:asciiTheme="majorHAnsi" w:eastAsia="Times New Roman" w:hAnsiTheme="majorHAnsi" w:cs="Times New Roman"/>
        </w:rPr>
        <w:t>, kterým se stanoví vnitřní systemizace a organizační struktura pro rok 202</w:t>
      </w:r>
      <w:r w:rsidR="001F4FE4">
        <w:rPr>
          <w:rFonts w:asciiTheme="majorHAnsi" w:eastAsia="Times New Roman" w:hAnsiTheme="majorHAnsi" w:cs="Times New Roman"/>
        </w:rPr>
        <w:t>5</w:t>
      </w:r>
      <w:r w:rsidRPr="004C1594">
        <w:rPr>
          <w:rFonts w:asciiTheme="majorHAnsi" w:eastAsia="Times New Roman" w:hAnsiTheme="majorHAnsi" w:cs="Times New Roman"/>
        </w:rPr>
        <w:t xml:space="preserve"> (SP-01/202</w:t>
      </w:r>
      <w:r w:rsidR="001F4FE4">
        <w:rPr>
          <w:rFonts w:asciiTheme="majorHAnsi" w:eastAsia="Times New Roman" w:hAnsiTheme="majorHAnsi" w:cs="Times New Roman"/>
        </w:rPr>
        <w:t>5</w:t>
      </w:r>
      <w:r w:rsidRPr="004C1594">
        <w:rPr>
          <w:rFonts w:asciiTheme="majorHAnsi" w:eastAsia="Times New Roman" w:hAnsiTheme="majorHAnsi" w:cs="Times New Roman"/>
        </w:rPr>
        <w:t xml:space="preserve">-ST), </w:t>
      </w:r>
      <w:r w:rsidR="0050423B" w:rsidRPr="0050423B">
        <w:rPr>
          <w:rFonts w:asciiTheme="majorHAnsi" w:eastAsia="Times New Roman" w:hAnsiTheme="majorHAnsi" w:cs="Times New Roman"/>
        </w:rPr>
        <w:t>ve znění pozdějších služebních předpisů</w:t>
      </w:r>
      <w:r w:rsidR="00C94FE8">
        <w:rPr>
          <w:rFonts w:asciiTheme="majorHAnsi" w:eastAsia="Times New Roman" w:hAnsiTheme="majorHAnsi" w:cs="Times New Roman"/>
        </w:rPr>
        <w:t xml:space="preserve">, </w:t>
      </w:r>
      <w:r w:rsidRPr="004C1594">
        <w:rPr>
          <w:rFonts w:asciiTheme="majorHAnsi" w:eastAsia="Times New Roman" w:hAnsiTheme="majorHAnsi" w:cs="Times New Roman"/>
        </w:rPr>
        <w:t xml:space="preserve">kterým je </w:t>
      </w:r>
      <w:r w:rsidR="00284937">
        <w:rPr>
          <w:rFonts w:asciiTheme="majorHAnsi" w:eastAsia="Times New Roman" w:hAnsiTheme="majorHAnsi" w:cs="Times New Roman"/>
        </w:rPr>
        <w:t xml:space="preserve">způsobilost mít </w:t>
      </w:r>
      <w:r w:rsidRPr="004C1594">
        <w:rPr>
          <w:rFonts w:asciiTheme="majorHAnsi" w:eastAsia="Times New Roman" w:hAnsiTheme="majorHAnsi" w:cs="Times New Roman"/>
        </w:rPr>
        <w:t xml:space="preserve">přístup k utajovaným informacím podle zákona č. 412/2005 Sb., o ochraně utajovaných informací a o bezpečnostní způsobilosti, ve znění pozdějších předpisů, na stupeň utajení </w:t>
      </w:r>
      <w:r w:rsidRPr="004C1594">
        <w:rPr>
          <w:rFonts w:asciiTheme="majorHAnsi" w:eastAsia="Times New Roman" w:hAnsiTheme="majorHAnsi" w:cs="Times New Roman"/>
          <w:b/>
        </w:rPr>
        <w:t>VYHRAZENÉ</w:t>
      </w:r>
      <w:r w:rsidRPr="004C1594">
        <w:rPr>
          <w:rFonts w:asciiTheme="majorHAnsi" w:eastAsia="Times New Roman" w:hAnsiTheme="majorHAnsi" w:cs="Times New Roman"/>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lastRenderedPageBreak/>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823CC2" w:rsidRPr="008134CE" w:rsidRDefault="00823CC2" w:rsidP="00823CC2">
      <w:pPr>
        <w:pStyle w:val="Odstavecseseznamem"/>
        <w:tabs>
          <w:tab w:val="left" w:pos="567"/>
        </w:tabs>
        <w:spacing w:before="120" w:after="120" w:line="240" w:lineRule="auto"/>
        <w:ind w:left="568"/>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DC0E8F" w:rsidRPr="00DC0E8F" w:rsidRDefault="00DC0E8F" w:rsidP="00DC0E8F">
      <w:pPr>
        <w:widowControl w:val="0"/>
        <w:spacing w:after="0" w:line="240" w:lineRule="auto"/>
        <w:ind w:left="5670"/>
        <w:jc w:val="center"/>
        <w:rPr>
          <w:rFonts w:asciiTheme="majorHAnsi" w:hAnsiTheme="majorHAnsi" w:cs="Times New Roman"/>
        </w:rPr>
      </w:pPr>
      <w:r w:rsidRPr="00DC0E8F">
        <w:rPr>
          <w:rFonts w:asciiTheme="majorHAnsi" w:hAnsiTheme="majorHAnsi" w:cs="Times New Roman"/>
        </w:rPr>
        <w:t>Ing. Petr Vančura</w:t>
      </w:r>
    </w:p>
    <w:p w:rsidR="00DC0E8F" w:rsidRPr="00DC0E8F" w:rsidRDefault="00DC0E8F" w:rsidP="00DC0E8F">
      <w:pPr>
        <w:widowControl w:val="0"/>
        <w:spacing w:after="0" w:line="240" w:lineRule="auto"/>
        <w:ind w:left="5670"/>
        <w:jc w:val="center"/>
        <w:rPr>
          <w:rFonts w:asciiTheme="majorHAnsi" w:hAnsiTheme="majorHAnsi" w:cs="Times New Roman"/>
        </w:rPr>
      </w:pPr>
      <w:r w:rsidRPr="00DC0E8F">
        <w:rPr>
          <w:rFonts w:asciiTheme="majorHAnsi" w:hAnsiTheme="majorHAnsi" w:cs="Times New Roman"/>
        </w:rPr>
        <w:t>státní tajemník v Ministerstvu obran</w:t>
      </w:r>
      <w:r w:rsidR="00B403A8">
        <w:rPr>
          <w:rFonts w:asciiTheme="majorHAnsi" w:hAnsiTheme="majorHAnsi" w:cs="Times New Roman"/>
        </w:rPr>
        <w:t>y</w:t>
      </w:r>
    </w:p>
    <w:p w:rsidR="00C17E0F" w:rsidRPr="00C1364F" w:rsidRDefault="00B902CC" w:rsidP="00DC0E8F">
      <w:pPr>
        <w:widowControl w:val="0"/>
        <w:spacing w:after="0" w:line="240" w:lineRule="auto"/>
        <w:ind w:left="5670"/>
        <w:jc w:val="center"/>
        <w:rPr>
          <w:rFonts w:asciiTheme="majorHAnsi" w:hAnsiTheme="majorHAnsi" w:cs="Times New Roman"/>
        </w:rPr>
      </w:pPr>
      <w:r w:rsidRPr="00DC0E8F">
        <w:rPr>
          <w:rFonts w:asciiTheme="majorHAnsi" w:hAnsiTheme="majorHAnsi" w:cs="Times New Roman"/>
        </w:rPr>
        <w:t xml:space="preserve"> </w:t>
      </w:r>
      <w:bookmarkStart w:id="1" w:name="_GoBack"/>
      <w:bookmarkEnd w:id="1"/>
    </w:p>
    <w:p w:rsidR="00C17E0F" w:rsidRDefault="00C17E0F" w:rsidP="00C17E0F">
      <w:pPr>
        <w:widowControl w:val="0"/>
        <w:spacing w:before="120" w:after="0" w:line="240" w:lineRule="auto"/>
        <w:contextualSpacing/>
        <w:jc w:val="both"/>
        <w:rPr>
          <w:rFonts w:asciiTheme="majorHAnsi" w:hAnsiTheme="majorHAnsi" w:cs="Times New Roman"/>
        </w:rPr>
      </w:pPr>
    </w:p>
    <w:p w:rsidR="00B902CC" w:rsidRDefault="00B902CC" w:rsidP="00C17E0F">
      <w:pPr>
        <w:widowControl w:val="0"/>
        <w:spacing w:before="120" w:after="0" w:line="240" w:lineRule="auto"/>
        <w:contextualSpacing/>
        <w:jc w:val="both"/>
        <w:rPr>
          <w:rFonts w:asciiTheme="majorHAnsi" w:hAnsiTheme="majorHAnsi" w:cs="Times New Roman"/>
        </w:rPr>
      </w:pPr>
    </w:p>
    <w:p w:rsidR="00B902CC" w:rsidRDefault="00B902CC"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004856" w:rsidRDefault="00004856"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B00C60" w:rsidRDefault="00B00C60" w:rsidP="00EA57C7">
      <w:pPr>
        <w:spacing w:before="120" w:after="0" w:line="240" w:lineRule="auto"/>
        <w:jc w:val="both"/>
        <w:rPr>
          <w:rFonts w:asciiTheme="majorHAnsi" w:hAnsiTheme="majorHAnsi" w:cs="Times New Roman"/>
        </w:rPr>
      </w:pPr>
    </w:p>
    <w:p w:rsidR="00B00C60" w:rsidRDefault="00B00C60"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284937" w:rsidRDefault="00284937" w:rsidP="00EA57C7">
      <w:pPr>
        <w:spacing w:before="120" w:after="0" w:line="240" w:lineRule="auto"/>
        <w:jc w:val="both"/>
        <w:rPr>
          <w:rFonts w:asciiTheme="majorHAnsi" w:hAnsiTheme="majorHAnsi" w:cs="Times New Roman"/>
        </w:rPr>
      </w:pPr>
    </w:p>
    <w:p w:rsidR="00284937" w:rsidRDefault="00284937" w:rsidP="00EA57C7">
      <w:pPr>
        <w:spacing w:before="120" w:after="0" w:line="240" w:lineRule="auto"/>
        <w:jc w:val="both"/>
        <w:rPr>
          <w:rFonts w:asciiTheme="majorHAnsi" w:hAnsiTheme="majorHAnsi" w:cs="Times New Roman"/>
        </w:rPr>
      </w:pPr>
    </w:p>
    <w:p w:rsidR="00284937" w:rsidRDefault="00284937"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1367CE"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26081">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696F9D" w:rsidRPr="00526081">
          <w:rPr>
            <w:rStyle w:val="Hypertextovodkaz"/>
            <w:rFonts w:asciiTheme="majorHAnsi" w:eastAsiaTheme="minorEastAsia" w:hAnsiTheme="majorHAnsi" w:cs="Times New Roman"/>
            <w:lang w:eastAsia="cs-CZ"/>
          </w:rPr>
          <w:t>statnisluzba.mo.gov.cz</w:t>
        </w:r>
      </w:hyperlink>
      <w:r w:rsidR="00696F9D" w:rsidRPr="00526081">
        <w:rPr>
          <w:rStyle w:val="Hypertextovodkaz"/>
          <w:rFonts w:asciiTheme="majorHAnsi" w:eastAsiaTheme="minorEastAsia"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277" w:rsidRDefault="00CC5277">
      <w:pPr>
        <w:spacing w:after="0" w:line="240" w:lineRule="auto"/>
      </w:pPr>
      <w:r>
        <w:separator/>
      </w:r>
    </w:p>
  </w:endnote>
  <w:endnote w:type="continuationSeparator" w:id="0">
    <w:p w:rsidR="00CC5277" w:rsidRDefault="00CC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942854">
    <w:pPr>
      <w:pStyle w:val="Zpat"/>
      <w:jc w:val="center"/>
    </w:pPr>
  </w:p>
  <w:p w:rsidR="001873E3" w:rsidRDefault="009428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277" w:rsidRDefault="00CC5277">
      <w:pPr>
        <w:spacing w:after="0" w:line="240" w:lineRule="auto"/>
      </w:pPr>
      <w:r>
        <w:separator/>
      </w:r>
    </w:p>
  </w:footnote>
  <w:footnote w:type="continuationSeparator" w:id="0">
    <w:p w:rsidR="00CC5277" w:rsidRDefault="00CC5277">
      <w:pPr>
        <w:spacing w:after="0" w:line="240" w:lineRule="auto"/>
      </w:pPr>
      <w:r>
        <w:continuationSeparator/>
      </w:r>
    </w:p>
  </w:footnote>
  <w:footnote w:id="1">
    <w:p w:rsidR="008F6063" w:rsidRPr="001F67DC" w:rsidRDefault="008F6063" w:rsidP="008F6063">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8F6063" w:rsidRDefault="008F6063" w:rsidP="008F606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60A"/>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370FE"/>
    <w:rsid w:val="0004079B"/>
    <w:rsid w:val="00040C9D"/>
    <w:rsid w:val="00041F41"/>
    <w:rsid w:val="000429B7"/>
    <w:rsid w:val="00044EF4"/>
    <w:rsid w:val="00045FDB"/>
    <w:rsid w:val="000475E9"/>
    <w:rsid w:val="00050B8C"/>
    <w:rsid w:val="000539A9"/>
    <w:rsid w:val="0005707D"/>
    <w:rsid w:val="0006197A"/>
    <w:rsid w:val="0006351D"/>
    <w:rsid w:val="000656F6"/>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E4F91"/>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41B5"/>
    <w:rsid w:val="001151DA"/>
    <w:rsid w:val="001158E5"/>
    <w:rsid w:val="00115E91"/>
    <w:rsid w:val="00117857"/>
    <w:rsid w:val="001210F9"/>
    <w:rsid w:val="001218D1"/>
    <w:rsid w:val="00121A32"/>
    <w:rsid w:val="00123077"/>
    <w:rsid w:val="00124F57"/>
    <w:rsid w:val="00125582"/>
    <w:rsid w:val="00127A96"/>
    <w:rsid w:val="00132275"/>
    <w:rsid w:val="00134859"/>
    <w:rsid w:val="001367CE"/>
    <w:rsid w:val="001373AB"/>
    <w:rsid w:val="00137CB4"/>
    <w:rsid w:val="00140A59"/>
    <w:rsid w:val="00142486"/>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2E6"/>
    <w:rsid w:val="00193A38"/>
    <w:rsid w:val="00194435"/>
    <w:rsid w:val="00194F75"/>
    <w:rsid w:val="00195EA5"/>
    <w:rsid w:val="001A0076"/>
    <w:rsid w:val="001A0D88"/>
    <w:rsid w:val="001A22BC"/>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16D0"/>
    <w:rsid w:val="002628B1"/>
    <w:rsid w:val="00264DA8"/>
    <w:rsid w:val="00267FE5"/>
    <w:rsid w:val="002739D5"/>
    <w:rsid w:val="0027520D"/>
    <w:rsid w:val="00276F58"/>
    <w:rsid w:val="0027711A"/>
    <w:rsid w:val="002811EC"/>
    <w:rsid w:val="00284937"/>
    <w:rsid w:val="00284DC5"/>
    <w:rsid w:val="002859CA"/>
    <w:rsid w:val="00286C61"/>
    <w:rsid w:val="002910E9"/>
    <w:rsid w:val="002912CC"/>
    <w:rsid w:val="002936A9"/>
    <w:rsid w:val="002953EB"/>
    <w:rsid w:val="00295DEC"/>
    <w:rsid w:val="002A1EDC"/>
    <w:rsid w:val="002A2A52"/>
    <w:rsid w:val="002A37FB"/>
    <w:rsid w:val="002A4568"/>
    <w:rsid w:val="002A7EAB"/>
    <w:rsid w:val="002B2A8E"/>
    <w:rsid w:val="002B2ADF"/>
    <w:rsid w:val="002B307C"/>
    <w:rsid w:val="002B4439"/>
    <w:rsid w:val="002B47EB"/>
    <w:rsid w:val="002B5551"/>
    <w:rsid w:val="002B6969"/>
    <w:rsid w:val="002B7BA1"/>
    <w:rsid w:val="002C007C"/>
    <w:rsid w:val="002C0898"/>
    <w:rsid w:val="002C42A5"/>
    <w:rsid w:val="002C4B45"/>
    <w:rsid w:val="002C4D16"/>
    <w:rsid w:val="002C6237"/>
    <w:rsid w:val="002D00B9"/>
    <w:rsid w:val="002D0506"/>
    <w:rsid w:val="002D06C4"/>
    <w:rsid w:val="002D4294"/>
    <w:rsid w:val="002D4DDA"/>
    <w:rsid w:val="002D5A6A"/>
    <w:rsid w:val="002E3651"/>
    <w:rsid w:val="002E6395"/>
    <w:rsid w:val="002E683D"/>
    <w:rsid w:val="002E6C87"/>
    <w:rsid w:val="002E6F20"/>
    <w:rsid w:val="002E76EA"/>
    <w:rsid w:val="002F0CB8"/>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80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91E"/>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9AC"/>
    <w:rsid w:val="004F4F0C"/>
    <w:rsid w:val="004F522B"/>
    <w:rsid w:val="004F58CF"/>
    <w:rsid w:val="00501144"/>
    <w:rsid w:val="005013A9"/>
    <w:rsid w:val="0050423B"/>
    <w:rsid w:val="00504751"/>
    <w:rsid w:val="00505623"/>
    <w:rsid w:val="00505F95"/>
    <w:rsid w:val="00507033"/>
    <w:rsid w:val="00507B8A"/>
    <w:rsid w:val="00510485"/>
    <w:rsid w:val="005206CA"/>
    <w:rsid w:val="005209B1"/>
    <w:rsid w:val="005215DE"/>
    <w:rsid w:val="00521740"/>
    <w:rsid w:val="00523D01"/>
    <w:rsid w:val="00525B40"/>
    <w:rsid w:val="00526081"/>
    <w:rsid w:val="00527304"/>
    <w:rsid w:val="00527EC6"/>
    <w:rsid w:val="00535A9E"/>
    <w:rsid w:val="00535BD8"/>
    <w:rsid w:val="0053752D"/>
    <w:rsid w:val="00541264"/>
    <w:rsid w:val="00542A29"/>
    <w:rsid w:val="005442DC"/>
    <w:rsid w:val="00544F02"/>
    <w:rsid w:val="00546C7C"/>
    <w:rsid w:val="005470E1"/>
    <w:rsid w:val="00550F9F"/>
    <w:rsid w:val="00556100"/>
    <w:rsid w:val="00556929"/>
    <w:rsid w:val="00557983"/>
    <w:rsid w:val="00560049"/>
    <w:rsid w:val="00560738"/>
    <w:rsid w:val="00562E16"/>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68ED"/>
    <w:rsid w:val="006100F9"/>
    <w:rsid w:val="0061057D"/>
    <w:rsid w:val="006115C5"/>
    <w:rsid w:val="00615610"/>
    <w:rsid w:val="00615751"/>
    <w:rsid w:val="0061599E"/>
    <w:rsid w:val="00616E15"/>
    <w:rsid w:val="0062271F"/>
    <w:rsid w:val="0062276B"/>
    <w:rsid w:val="006243D1"/>
    <w:rsid w:val="0062462B"/>
    <w:rsid w:val="00627243"/>
    <w:rsid w:val="006279D7"/>
    <w:rsid w:val="00630F0E"/>
    <w:rsid w:val="00632FFE"/>
    <w:rsid w:val="006339FD"/>
    <w:rsid w:val="0063664E"/>
    <w:rsid w:val="00637F9B"/>
    <w:rsid w:val="00642305"/>
    <w:rsid w:val="006427F6"/>
    <w:rsid w:val="00643756"/>
    <w:rsid w:val="0064471A"/>
    <w:rsid w:val="00644C69"/>
    <w:rsid w:val="0065000E"/>
    <w:rsid w:val="006512C3"/>
    <w:rsid w:val="006533AB"/>
    <w:rsid w:val="006548F8"/>
    <w:rsid w:val="006578BE"/>
    <w:rsid w:val="00657BF0"/>
    <w:rsid w:val="00665878"/>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96F9D"/>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447"/>
    <w:rsid w:val="0072092C"/>
    <w:rsid w:val="00720931"/>
    <w:rsid w:val="007239AA"/>
    <w:rsid w:val="0072687B"/>
    <w:rsid w:val="00726FCD"/>
    <w:rsid w:val="007271A8"/>
    <w:rsid w:val="00730A6E"/>
    <w:rsid w:val="00731207"/>
    <w:rsid w:val="00731AEB"/>
    <w:rsid w:val="00735B2F"/>
    <w:rsid w:val="00735C70"/>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705"/>
    <w:rsid w:val="007A5E95"/>
    <w:rsid w:val="007B024B"/>
    <w:rsid w:val="007B1A81"/>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F01DF"/>
    <w:rsid w:val="007F3673"/>
    <w:rsid w:val="007F43F2"/>
    <w:rsid w:val="008003CF"/>
    <w:rsid w:val="00802CA8"/>
    <w:rsid w:val="00803F1B"/>
    <w:rsid w:val="0080433B"/>
    <w:rsid w:val="00810621"/>
    <w:rsid w:val="008134CE"/>
    <w:rsid w:val="008156D1"/>
    <w:rsid w:val="008164E6"/>
    <w:rsid w:val="008178EB"/>
    <w:rsid w:val="00821261"/>
    <w:rsid w:val="00823CC2"/>
    <w:rsid w:val="008240F0"/>
    <w:rsid w:val="00825F62"/>
    <w:rsid w:val="00827727"/>
    <w:rsid w:val="00831F15"/>
    <w:rsid w:val="00833E1F"/>
    <w:rsid w:val="0083558E"/>
    <w:rsid w:val="00836B92"/>
    <w:rsid w:val="00842055"/>
    <w:rsid w:val="0084458D"/>
    <w:rsid w:val="008477A8"/>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063"/>
    <w:rsid w:val="008F67C1"/>
    <w:rsid w:val="008F78DC"/>
    <w:rsid w:val="009004B0"/>
    <w:rsid w:val="009024CD"/>
    <w:rsid w:val="00905701"/>
    <w:rsid w:val="00907305"/>
    <w:rsid w:val="009120CD"/>
    <w:rsid w:val="009130A2"/>
    <w:rsid w:val="009137D2"/>
    <w:rsid w:val="00916F99"/>
    <w:rsid w:val="0091707D"/>
    <w:rsid w:val="0092007C"/>
    <w:rsid w:val="00921CEC"/>
    <w:rsid w:val="00924DBB"/>
    <w:rsid w:val="0092675E"/>
    <w:rsid w:val="009273E8"/>
    <w:rsid w:val="00932D79"/>
    <w:rsid w:val="00933C6B"/>
    <w:rsid w:val="00934593"/>
    <w:rsid w:val="00935897"/>
    <w:rsid w:val="00937BB6"/>
    <w:rsid w:val="00941A29"/>
    <w:rsid w:val="00942854"/>
    <w:rsid w:val="00943064"/>
    <w:rsid w:val="00945FE5"/>
    <w:rsid w:val="0095222D"/>
    <w:rsid w:val="009549C3"/>
    <w:rsid w:val="009557ED"/>
    <w:rsid w:val="00960DB8"/>
    <w:rsid w:val="009621BD"/>
    <w:rsid w:val="009644D3"/>
    <w:rsid w:val="0096457C"/>
    <w:rsid w:val="009663CC"/>
    <w:rsid w:val="00972E3A"/>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1EF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1505"/>
    <w:rsid w:val="00A3676B"/>
    <w:rsid w:val="00A3684D"/>
    <w:rsid w:val="00A377D0"/>
    <w:rsid w:val="00A411C9"/>
    <w:rsid w:val="00A43760"/>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7D1"/>
    <w:rsid w:val="00A94F45"/>
    <w:rsid w:val="00A95634"/>
    <w:rsid w:val="00AA0F23"/>
    <w:rsid w:val="00AA7392"/>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E178A"/>
    <w:rsid w:val="00AF2E22"/>
    <w:rsid w:val="00AF3B8B"/>
    <w:rsid w:val="00AF3C94"/>
    <w:rsid w:val="00AF4DC3"/>
    <w:rsid w:val="00AF50CC"/>
    <w:rsid w:val="00AF69FA"/>
    <w:rsid w:val="00B00C3C"/>
    <w:rsid w:val="00B00C60"/>
    <w:rsid w:val="00B00E2D"/>
    <w:rsid w:val="00B02D48"/>
    <w:rsid w:val="00B04822"/>
    <w:rsid w:val="00B10697"/>
    <w:rsid w:val="00B1386E"/>
    <w:rsid w:val="00B139D7"/>
    <w:rsid w:val="00B13EA2"/>
    <w:rsid w:val="00B14AD6"/>
    <w:rsid w:val="00B203CC"/>
    <w:rsid w:val="00B23FC8"/>
    <w:rsid w:val="00B2453D"/>
    <w:rsid w:val="00B33FDF"/>
    <w:rsid w:val="00B403A8"/>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902CC"/>
    <w:rsid w:val="00B911A4"/>
    <w:rsid w:val="00B938CC"/>
    <w:rsid w:val="00B94E27"/>
    <w:rsid w:val="00B95BCA"/>
    <w:rsid w:val="00B966F3"/>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2A9A"/>
    <w:rsid w:val="00BE2EC4"/>
    <w:rsid w:val="00BE5391"/>
    <w:rsid w:val="00BE5AF1"/>
    <w:rsid w:val="00BE6B79"/>
    <w:rsid w:val="00BE77CA"/>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443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1C34"/>
    <w:rsid w:val="00C92035"/>
    <w:rsid w:val="00C933C4"/>
    <w:rsid w:val="00C948AD"/>
    <w:rsid w:val="00C94FE8"/>
    <w:rsid w:val="00C971F3"/>
    <w:rsid w:val="00CA0A50"/>
    <w:rsid w:val="00CA30DC"/>
    <w:rsid w:val="00CA4642"/>
    <w:rsid w:val="00CA5F91"/>
    <w:rsid w:val="00CA7E0A"/>
    <w:rsid w:val="00CB638D"/>
    <w:rsid w:val="00CC0259"/>
    <w:rsid w:val="00CC5277"/>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053E"/>
    <w:rsid w:val="00D53F60"/>
    <w:rsid w:val="00D541FE"/>
    <w:rsid w:val="00D54915"/>
    <w:rsid w:val="00D55050"/>
    <w:rsid w:val="00D57140"/>
    <w:rsid w:val="00D60562"/>
    <w:rsid w:val="00D62523"/>
    <w:rsid w:val="00D6350B"/>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C0DD7"/>
    <w:rsid w:val="00DC0E8F"/>
    <w:rsid w:val="00DC1B01"/>
    <w:rsid w:val="00DC5AEE"/>
    <w:rsid w:val="00DD0740"/>
    <w:rsid w:val="00DD13A7"/>
    <w:rsid w:val="00DD44B3"/>
    <w:rsid w:val="00DD5108"/>
    <w:rsid w:val="00DD51CB"/>
    <w:rsid w:val="00DD588C"/>
    <w:rsid w:val="00DE1CD8"/>
    <w:rsid w:val="00DE3681"/>
    <w:rsid w:val="00DE4E43"/>
    <w:rsid w:val="00DE6C6D"/>
    <w:rsid w:val="00DE7C62"/>
    <w:rsid w:val="00DF196E"/>
    <w:rsid w:val="00DF1ECF"/>
    <w:rsid w:val="00DF28D5"/>
    <w:rsid w:val="00DF40E6"/>
    <w:rsid w:val="00DF5C7A"/>
    <w:rsid w:val="00DF6D3A"/>
    <w:rsid w:val="00E00666"/>
    <w:rsid w:val="00E00A9B"/>
    <w:rsid w:val="00E01062"/>
    <w:rsid w:val="00E06BB3"/>
    <w:rsid w:val="00E123EB"/>
    <w:rsid w:val="00E14276"/>
    <w:rsid w:val="00E14548"/>
    <w:rsid w:val="00E15900"/>
    <w:rsid w:val="00E16C01"/>
    <w:rsid w:val="00E174D5"/>
    <w:rsid w:val="00E2514C"/>
    <w:rsid w:val="00E26644"/>
    <w:rsid w:val="00E26A70"/>
    <w:rsid w:val="00E30ADF"/>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12BF"/>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37FC"/>
    <w:rsid w:val="00F04CA3"/>
    <w:rsid w:val="00F05CAC"/>
    <w:rsid w:val="00F065E7"/>
    <w:rsid w:val="00F10DD3"/>
    <w:rsid w:val="00F142F7"/>
    <w:rsid w:val="00F14E9A"/>
    <w:rsid w:val="00F221A5"/>
    <w:rsid w:val="00F22E0C"/>
    <w:rsid w:val="00F22EDB"/>
    <w:rsid w:val="00F238B1"/>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49FD"/>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633"/>
    <w:rsid w:val="00FC2CE3"/>
    <w:rsid w:val="00FC5D21"/>
    <w:rsid w:val="00FC6B31"/>
    <w:rsid w:val="00FC7BD2"/>
    <w:rsid w:val="00FD0D6C"/>
    <w:rsid w:val="00FD2D45"/>
    <w:rsid w:val="00FD3CFA"/>
    <w:rsid w:val="00FD5CB1"/>
    <w:rsid w:val="00FD5D3E"/>
    <w:rsid w:val="00FD6454"/>
    <w:rsid w:val="00FE070D"/>
    <w:rsid w:val="00FF3069"/>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13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4BA36-975A-43C1-B3F6-DD1C6F425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1961</Words>
  <Characters>11572</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2025-01-15T12:13:00Z</dcterms:created>
  <dcterms:modified xsi:type="dcterms:W3CDTF">2025-10-07T12:16:00Z</dcterms:modified>
</cp:coreProperties>
</file>