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0F1339">
      <w:pPr>
        <w:spacing w:before="120" w:after="0" w:line="240"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546159">
        <w:rPr>
          <w:rFonts w:asciiTheme="majorHAnsi" w:hAnsiTheme="majorHAnsi" w:cs="Times New Roman"/>
        </w:rPr>
        <w:t xml:space="preserve"> </w:t>
      </w:r>
      <w:r w:rsidR="006D6C1C">
        <w:rPr>
          <w:rFonts w:asciiTheme="majorHAnsi" w:hAnsiTheme="majorHAnsi" w:cs="Times New Roman"/>
        </w:rPr>
        <w:t>1</w:t>
      </w:r>
      <w:r w:rsidR="006B7BC8">
        <w:rPr>
          <w:rFonts w:asciiTheme="majorHAnsi" w:hAnsiTheme="majorHAnsi" w:cs="Times New Roman"/>
        </w:rPr>
        <w:t xml:space="preserve">. </w:t>
      </w:r>
      <w:r w:rsidR="006D6C1C">
        <w:rPr>
          <w:rFonts w:asciiTheme="majorHAnsi" w:hAnsiTheme="majorHAnsi" w:cs="Times New Roman"/>
        </w:rPr>
        <w:t>ř</w:t>
      </w:r>
      <w:r w:rsidR="00CB4E8D">
        <w:rPr>
          <w:rFonts w:asciiTheme="majorHAnsi" w:hAnsiTheme="majorHAnsi" w:cs="Times New Roman"/>
        </w:rPr>
        <w:t>í</w:t>
      </w:r>
      <w:r w:rsidR="006D6C1C">
        <w:rPr>
          <w:rFonts w:asciiTheme="majorHAnsi" w:hAnsiTheme="majorHAnsi" w:cs="Times New Roman"/>
        </w:rPr>
        <w:t>jna</w:t>
      </w:r>
      <w:r w:rsidR="004C2CC7">
        <w:rPr>
          <w:rFonts w:asciiTheme="majorHAnsi" w:hAnsiTheme="majorHAnsi" w:cs="Times New Roman"/>
        </w:rPr>
        <w:t xml:space="preserve"> 202</w:t>
      </w:r>
      <w:r w:rsidR="00BA5259">
        <w:rPr>
          <w:rFonts w:asciiTheme="majorHAnsi" w:hAnsiTheme="majorHAnsi" w:cs="Times New Roman"/>
        </w:rPr>
        <w:t>5</w:t>
      </w:r>
    </w:p>
    <w:p w:rsidR="002A7EAB" w:rsidRPr="000F1339" w:rsidRDefault="00B13EA2" w:rsidP="000F1339">
      <w:pPr>
        <w:spacing w:after="0" w:line="240" w:lineRule="auto"/>
        <w:rPr>
          <w:rFonts w:asciiTheme="majorHAnsi" w:hAnsiTheme="majorHAnsi" w:cs="Times New Roman"/>
        </w:rPr>
      </w:pPr>
      <w:r w:rsidRPr="004F522B">
        <w:rPr>
          <w:rFonts w:asciiTheme="majorHAnsi" w:hAnsiTheme="majorHAnsi" w:cs="Times New Roman"/>
        </w:rPr>
        <w:t xml:space="preserve">Čj. </w:t>
      </w:r>
      <w:r w:rsidR="000F1339" w:rsidRPr="000F1339">
        <w:rPr>
          <w:rFonts w:asciiTheme="majorHAnsi" w:hAnsiTheme="majorHAnsi" w:cs="Times New Roman"/>
        </w:rPr>
        <w:t>2341</w:t>
      </w:r>
      <w:r w:rsidR="00FF5DB6">
        <w:rPr>
          <w:rFonts w:asciiTheme="majorHAnsi" w:hAnsiTheme="majorHAnsi" w:cs="Times New Roman"/>
        </w:rPr>
        <w:t>0852</w:t>
      </w:r>
      <w:r w:rsidRPr="000F1339">
        <w:rPr>
          <w:rFonts w:asciiTheme="majorHAnsi" w:hAnsiTheme="majorHAnsi" w:cs="Times New Roman"/>
        </w:rPr>
        <w:t>-</w:t>
      </w:r>
      <w:r w:rsidR="00FF5DB6">
        <w:rPr>
          <w:rFonts w:asciiTheme="majorHAnsi" w:hAnsiTheme="majorHAnsi" w:cs="Times New Roman"/>
        </w:rPr>
        <w:t>16</w:t>
      </w:r>
      <w:r w:rsidR="00BD7D67" w:rsidRPr="000F1339">
        <w:rPr>
          <w:rFonts w:asciiTheme="majorHAnsi" w:hAnsiTheme="majorHAnsi" w:cs="Times New Roman"/>
        </w:rPr>
        <w:t>/202</w:t>
      </w:r>
      <w:r w:rsidR="00FF5DB6">
        <w:rPr>
          <w:rFonts w:asciiTheme="majorHAnsi" w:hAnsiTheme="majorHAnsi" w:cs="Times New Roman"/>
        </w:rPr>
        <w:t>4</w:t>
      </w:r>
      <w:bookmarkStart w:id="0" w:name="_GoBack"/>
      <w:bookmarkEnd w:id="0"/>
      <w:r w:rsidRPr="000F1339">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A45B20">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E9009C" w:rsidRDefault="002A7EAB" w:rsidP="00250163">
      <w:pPr>
        <w:spacing w:before="120" w:after="120" w:line="240" w:lineRule="auto"/>
        <w:jc w:val="both"/>
        <w:rPr>
          <w:rFonts w:asciiTheme="majorHAnsi" w:hAnsiTheme="majorHAnsi" w:cs="Times New Roman"/>
          <w:strike/>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6D6C1C">
        <w:rPr>
          <w:rFonts w:asciiTheme="majorHAnsi" w:hAnsiTheme="majorHAnsi" w:cs="Times New Roman"/>
          <w:b/>
          <w:color w:val="C00000"/>
        </w:rPr>
        <w:t>3</w:t>
      </w:r>
      <w:r w:rsidR="006B7BC8">
        <w:rPr>
          <w:rFonts w:asciiTheme="majorHAnsi" w:hAnsiTheme="majorHAnsi" w:cs="Times New Roman"/>
          <w:b/>
          <w:color w:val="C00000"/>
        </w:rPr>
        <w:t xml:space="preserve">. </w:t>
      </w:r>
      <w:r w:rsidR="00CB4E8D">
        <w:rPr>
          <w:rFonts w:asciiTheme="majorHAnsi" w:hAnsiTheme="majorHAnsi" w:cs="Times New Roman"/>
          <w:b/>
          <w:color w:val="C00000"/>
        </w:rPr>
        <w:t>ří</w:t>
      </w:r>
      <w:r w:rsidR="006D6C1C">
        <w:rPr>
          <w:rFonts w:asciiTheme="majorHAnsi" w:hAnsiTheme="majorHAnsi" w:cs="Times New Roman"/>
          <w:b/>
          <w:color w:val="C00000"/>
        </w:rPr>
        <w:t>jna</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6D6C1C" w:rsidRPr="006D6C1C">
        <w:rPr>
          <w:rFonts w:asciiTheme="majorHAnsi" w:eastAsia="Times New Roman" w:hAnsiTheme="majorHAnsi" w:cs="Times New Roman"/>
          <w:b/>
          <w:bCs/>
          <w:color w:val="C00000"/>
          <w:lang w:eastAsia="cs-CZ"/>
        </w:rPr>
        <w:t xml:space="preserve">ministerský rada oddělení bezpečnosti komunikačních a informačních systémů </w:t>
      </w:r>
      <w:r w:rsidR="006D6C1C">
        <w:rPr>
          <w:rFonts w:asciiTheme="majorHAnsi" w:eastAsia="Times New Roman" w:hAnsiTheme="majorHAnsi" w:cs="Times New Roman"/>
          <w:b/>
          <w:bCs/>
          <w:color w:val="C00000"/>
          <w:lang w:eastAsia="cs-CZ"/>
        </w:rPr>
        <w:t>o</w:t>
      </w:r>
      <w:r w:rsidR="006D6C1C" w:rsidRPr="006D6C1C">
        <w:rPr>
          <w:rFonts w:asciiTheme="majorHAnsi" w:eastAsia="Times New Roman" w:hAnsiTheme="majorHAnsi" w:cs="Times New Roman"/>
          <w:b/>
          <w:bCs/>
          <w:color w:val="C00000"/>
          <w:lang w:eastAsia="cs-CZ"/>
        </w:rPr>
        <w:t xml:space="preserve">dboru bezpečnosti Ministerstva obrany </w:t>
      </w:r>
      <w:r w:rsidR="006F67FA" w:rsidRPr="006F67FA">
        <w:rPr>
          <w:rFonts w:asciiTheme="majorHAnsi" w:eastAsia="Times New Roman" w:hAnsiTheme="majorHAnsi" w:cs="Times New Roman"/>
          <w:b/>
          <w:bCs/>
          <w:color w:val="C00000"/>
          <w:lang w:eastAsia="cs-CZ"/>
        </w:rPr>
        <w:t>(</w:t>
      </w:r>
      <w:proofErr w:type="spellStart"/>
      <w:r w:rsidR="006F67FA" w:rsidRPr="006F67FA">
        <w:rPr>
          <w:rFonts w:asciiTheme="majorHAnsi" w:eastAsia="Times New Roman" w:hAnsiTheme="majorHAnsi" w:cs="Times New Roman"/>
          <w:b/>
          <w:bCs/>
          <w:color w:val="C00000"/>
          <w:lang w:eastAsia="cs-CZ"/>
        </w:rPr>
        <w:t>extID</w:t>
      </w:r>
      <w:proofErr w:type="spellEnd"/>
      <w:r w:rsidR="006F67FA" w:rsidRPr="006F67FA">
        <w:rPr>
          <w:rFonts w:asciiTheme="majorHAnsi" w:eastAsia="Times New Roman" w:hAnsiTheme="majorHAnsi" w:cs="Times New Roman"/>
          <w:b/>
          <w:bCs/>
          <w:color w:val="C00000"/>
          <w:lang w:eastAsia="cs-CZ"/>
        </w:rPr>
        <w:t> </w:t>
      </w:r>
      <w:r w:rsidR="006D6C1C">
        <w:rPr>
          <w:rFonts w:asciiTheme="majorHAnsi" w:eastAsia="Times New Roman" w:hAnsiTheme="majorHAnsi" w:cs="Times New Roman"/>
          <w:b/>
          <w:bCs/>
          <w:color w:val="C00000"/>
          <w:lang w:eastAsia="cs-CZ"/>
        </w:rPr>
        <w:t>0000</w:t>
      </w:r>
      <w:r w:rsidR="00CB4E8D">
        <w:rPr>
          <w:rFonts w:asciiTheme="majorHAnsi" w:eastAsia="Times New Roman" w:hAnsiTheme="majorHAnsi" w:cs="Times New Roman"/>
          <w:b/>
          <w:bCs/>
          <w:color w:val="C00000"/>
          <w:lang w:eastAsia="cs-CZ"/>
        </w:rPr>
        <w:t> </w:t>
      </w:r>
      <w:r w:rsidR="006D6C1C">
        <w:rPr>
          <w:rFonts w:asciiTheme="majorHAnsi" w:eastAsia="Times New Roman" w:hAnsiTheme="majorHAnsi" w:cs="Times New Roman"/>
          <w:b/>
          <w:bCs/>
          <w:color w:val="C00000"/>
          <w:lang w:eastAsia="cs-CZ"/>
        </w:rPr>
        <w:t>2015</w:t>
      </w:r>
      <w:r w:rsidR="00CB4E8D">
        <w:rPr>
          <w:rFonts w:asciiTheme="majorHAnsi" w:eastAsia="Times New Roman" w:hAnsiTheme="majorHAnsi" w:cs="Times New Roman"/>
          <w:b/>
          <w:bCs/>
          <w:color w:val="C00000"/>
          <w:lang w:eastAsia="cs-CZ"/>
        </w:rPr>
        <w:t> </w:t>
      </w:r>
      <w:r w:rsidR="00CB4E8D" w:rsidRPr="00CB4E8D">
        <w:rPr>
          <w:rFonts w:asciiTheme="majorHAnsi" w:eastAsia="Times New Roman" w:hAnsiTheme="majorHAnsi" w:cs="Times New Roman"/>
          <w:b/>
          <w:bCs/>
          <w:color w:val="C00000"/>
          <w:lang w:eastAsia="cs-CZ"/>
        </w:rPr>
        <w:t>0</w:t>
      </w:r>
      <w:r w:rsidR="006D6C1C">
        <w:rPr>
          <w:rFonts w:asciiTheme="majorHAnsi" w:eastAsia="Times New Roman" w:hAnsiTheme="majorHAnsi" w:cs="Times New Roman"/>
          <w:b/>
          <w:bCs/>
          <w:color w:val="C00000"/>
          <w:lang w:eastAsia="cs-CZ"/>
        </w:rPr>
        <w:t>0</w:t>
      </w:r>
      <w:r w:rsidR="00DA6DBC">
        <w:rPr>
          <w:rFonts w:asciiTheme="majorHAnsi" w:eastAsia="Times New Roman" w:hAnsiTheme="majorHAnsi" w:cs="Times New Roman"/>
          <w:b/>
          <w:bCs/>
          <w:color w:val="C00000"/>
          <w:lang w:eastAsia="cs-CZ"/>
        </w:rPr>
        <w:t>31</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6D6C1C" w:rsidRPr="000242E6">
        <w:rPr>
          <w:rFonts w:asciiTheme="majorHAnsi" w:hAnsiTheme="majorHAnsi" w:cs="Times New Roman"/>
        </w:rPr>
        <w:t>s</w:t>
      </w:r>
      <w:r w:rsidR="006D6C1C">
        <w:rPr>
          <w:rFonts w:asciiTheme="majorHAnsi" w:hAnsiTheme="majorHAnsi" w:cs="Times New Roman"/>
        </w:rPr>
        <w:t xml:space="preserve"> pracovištěm </w:t>
      </w:r>
      <w:r w:rsidR="006D6C1C" w:rsidRPr="00CC08EC">
        <w:rPr>
          <w:rFonts w:asciiTheme="majorHAnsi" w:hAnsiTheme="majorHAnsi" w:cs="Times New Roman"/>
        </w:rPr>
        <w:t>Pilotů 217, Praha 6, PSČ 161 00</w:t>
      </w:r>
      <w:r w:rsidR="00250163" w:rsidRPr="007B3688">
        <w:rPr>
          <w:rFonts w:asciiTheme="majorHAnsi" w:hAnsiTheme="majorHAnsi" w:cs="Times New Roman"/>
        </w:rPr>
        <w:t>.</w:t>
      </w:r>
    </w:p>
    <w:p w:rsidR="00250163" w:rsidRDefault="006D6C1C"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sidRPr="00BD663C">
        <w:rPr>
          <w:rFonts w:asciiTheme="majorHAnsi" w:hAnsiTheme="majorHAnsi" w:cs="Times New Roman"/>
          <w:b/>
        </w:rPr>
        <w:t>Informační a ko</w:t>
      </w:r>
      <w:r>
        <w:rPr>
          <w:rFonts w:asciiTheme="majorHAnsi" w:hAnsiTheme="majorHAnsi" w:cs="Times New Roman"/>
          <w:b/>
        </w:rPr>
        <w:t>munikační technologie (č. 28) a Ochrana utajovaných informací (č. 59).</w:t>
      </w:r>
    </w:p>
    <w:p w:rsidR="009F5890" w:rsidRPr="00DC379E" w:rsidRDefault="009F5890" w:rsidP="00250163">
      <w:pPr>
        <w:spacing w:before="120" w:after="120" w:line="240" w:lineRule="auto"/>
        <w:jc w:val="both"/>
        <w:rPr>
          <w:rFonts w:asciiTheme="majorHAnsi" w:hAnsiTheme="majorHAnsi" w:cs="Times New Roman"/>
        </w:rPr>
      </w:pPr>
      <w:r w:rsidRPr="00DC379E">
        <w:rPr>
          <w:rFonts w:asciiTheme="majorHAnsi" w:hAnsiTheme="majorHAnsi" w:cs="Times New Roman"/>
        </w:rPr>
        <w:t xml:space="preserve">Na tomto služebním místě jsou vykonávány zejména následující činnosti: </w:t>
      </w:r>
    </w:p>
    <w:p w:rsidR="00DA6DBC" w:rsidRPr="00A60E68" w:rsidRDefault="00DA6DBC" w:rsidP="00DA6DBC">
      <w:pPr>
        <w:pStyle w:val="Odstavecseseznamem"/>
        <w:numPr>
          <w:ilvl w:val="0"/>
          <w:numId w:val="39"/>
        </w:numPr>
        <w:spacing w:after="120" w:line="240" w:lineRule="auto"/>
        <w:jc w:val="both"/>
        <w:rPr>
          <w:rFonts w:asciiTheme="majorHAnsi" w:hAnsiTheme="majorHAnsi" w:cs="Times New Roman"/>
        </w:rPr>
      </w:pPr>
      <w:r w:rsidRPr="00A60E68">
        <w:rPr>
          <w:rFonts w:asciiTheme="majorHAnsi" w:hAnsiTheme="majorHAnsi" w:cs="Times New Roman"/>
        </w:rPr>
        <w:t>Tvorba komplexních návrhů a implementací opatření kybernetické bezpečnosti.</w:t>
      </w:r>
    </w:p>
    <w:p w:rsidR="00DA6DBC" w:rsidRPr="00A60E68" w:rsidRDefault="00DA6DBC" w:rsidP="00DA6DBC">
      <w:pPr>
        <w:pStyle w:val="Odstavecseseznamem"/>
        <w:numPr>
          <w:ilvl w:val="0"/>
          <w:numId w:val="39"/>
        </w:numPr>
        <w:spacing w:after="120" w:line="240" w:lineRule="auto"/>
        <w:jc w:val="both"/>
        <w:rPr>
          <w:rFonts w:asciiTheme="majorHAnsi" w:hAnsiTheme="majorHAnsi" w:cs="Times New Roman"/>
        </w:rPr>
      </w:pPr>
      <w:r w:rsidRPr="00A60E68">
        <w:rPr>
          <w:rFonts w:asciiTheme="majorHAnsi" w:hAnsiTheme="majorHAnsi" w:cs="Times New Roman"/>
        </w:rPr>
        <w:t>Zpracovává</w:t>
      </w:r>
      <w:r>
        <w:rPr>
          <w:rFonts w:asciiTheme="majorHAnsi" w:hAnsiTheme="majorHAnsi" w:cs="Times New Roman"/>
        </w:rPr>
        <w:t>ní norem</w:t>
      </w:r>
      <w:r w:rsidRPr="00A60E68">
        <w:rPr>
          <w:rFonts w:asciiTheme="majorHAnsi" w:hAnsiTheme="majorHAnsi" w:cs="Times New Roman"/>
        </w:rPr>
        <w:t xml:space="preserve"> bezpečnosti komunikačních a informačních systémů (KIS) s celostátní působností a koordin</w:t>
      </w:r>
      <w:r>
        <w:rPr>
          <w:rFonts w:asciiTheme="majorHAnsi" w:hAnsiTheme="majorHAnsi" w:cs="Times New Roman"/>
        </w:rPr>
        <w:t>ace</w:t>
      </w:r>
      <w:r w:rsidRPr="00A60E68">
        <w:rPr>
          <w:rFonts w:asciiTheme="majorHAnsi" w:hAnsiTheme="majorHAnsi" w:cs="Times New Roman"/>
        </w:rPr>
        <w:t xml:space="preserve"> rozpracování norem NATO, EU a ostatních subjektů ciz</w:t>
      </w:r>
      <w:r>
        <w:rPr>
          <w:rFonts w:asciiTheme="majorHAnsi" w:hAnsiTheme="majorHAnsi" w:cs="Times New Roman"/>
        </w:rPr>
        <w:t>í moci do podmínek rezortu Ministerstva obrany</w:t>
      </w:r>
      <w:r w:rsidRPr="00A60E68">
        <w:rPr>
          <w:rFonts w:asciiTheme="majorHAnsi" w:hAnsiTheme="majorHAnsi" w:cs="Times New Roman"/>
        </w:rPr>
        <w:t>.</w:t>
      </w:r>
    </w:p>
    <w:p w:rsidR="00DA6DBC" w:rsidRPr="00A60E68" w:rsidRDefault="00DA6DBC" w:rsidP="00DA6DBC">
      <w:pPr>
        <w:pStyle w:val="Odstavecseseznamem"/>
        <w:numPr>
          <w:ilvl w:val="0"/>
          <w:numId w:val="39"/>
        </w:numPr>
        <w:spacing w:after="120" w:line="240" w:lineRule="auto"/>
        <w:jc w:val="both"/>
        <w:rPr>
          <w:rFonts w:asciiTheme="majorHAnsi" w:hAnsiTheme="majorHAnsi" w:cs="Times New Roman"/>
        </w:rPr>
      </w:pPr>
      <w:r>
        <w:rPr>
          <w:rFonts w:asciiTheme="majorHAnsi" w:hAnsiTheme="majorHAnsi" w:cs="Times New Roman"/>
        </w:rPr>
        <w:t>Usměrňování architektury</w:t>
      </w:r>
      <w:r w:rsidRPr="00A60E68">
        <w:rPr>
          <w:rFonts w:asciiTheme="majorHAnsi" w:hAnsiTheme="majorHAnsi" w:cs="Times New Roman"/>
        </w:rPr>
        <w:t xml:space="preserve"> informačních sys</w:t>
      </w:r>
      <w:r>
        <w:rPr>
          <w:rFonts w:asciiTheme="majorHAnsi" w:hAnsiTheme="majorHAnsi" w:cs="Times New Roman"/>
        </w:rPr>
        <w:t>témů a speciálních systémů v rezortu Ministerstva obrany</w:t>
      </w:r>
      <w:r w:rsidRPr="00A60E68">
        <w:rPr>
          <w:rFonts w:asciiTheme="majorHAnsi" w:hAnsiTheme="majorHAnsi" w:cs="Times New Roman"/>
        </w:rPr>
        <w:t>.</w:t>
      </w:r>
    </w:p>
    <w:p w:rsidR="00DA6DBC" w:rsidRPr="00A60E68" w:rsidRDefault="00DA6DBC" w:rsidP="00DA6DBC">
      <w:pPr>
        <w:pStyle w:val="Odstavecseseznamem"/>
        <w:numPr>
          <w:ilvl w:val="0"/>
          <w:numId w:val="39"/>
        </w:numPr>
        <w:spacing w:after="120" w:line="240" w:lineRule="auto"/>
        <w:jc w:val="both"/>
        <w:rPr>
          <w:rFonts w:asciiTheme="majorHAnsi" w:hAnsiTheme="majorHAnsi" w:cs="Times New Roman"/>
        </w:rPr>
      </w:pPr>
      <w:r w:rsidRPr="00A60E68">
        <w:rPr>
          <w:rFonts w:asciiTheme="majorHAnsi" w:hAnsiTheme="majorHAnsi" w:cs="Times New Roman"/>
        </w:rPr>
        <w:t>Zajišť</w:t>
      </w:r>
      <w:r>
        <w:rPr>
          <w:rFonts w:asciiTheme="majorHAnsi" w:hAnsiTheme="majorHAnsi" w:cs="Times New Roman"/>
        </w:rPr>
        <w:t>ování</w:t>
      </w:r>
      <w:r w:rsidRPr="00A60E68">
        <w:rPr>
          <w:rFonts w:asciiTheme="majorHAnsi" w:hAnsiTheme="majorHAnsi" w:cs="Times New Roman"/>
        </w:rPr>
        <w:t xml:space="preserve"> součinnost</w:t>
      </w:r>
      <w:r>
        <w:rPr>
          <w:rFonts w:asciiTheme="majorHAnsi" w:hAnsiTheme="majorHAnsi" w:cs="Times New Roman"/>
        </w:rPr>
        <w:t>i rezortních i mimorez</w:t>
      </w:r>
      <w:r w:rsidRPr="00A60E68">
        <w:rPr>
          <w:rFonts w:asciiTheme="majorHAnsi" w:hAnsiTheme="majorHAnsi" w:cs="Times New Roman"/>
        </w:rPr>
        <w:t>ortních odborných orgánů s</w:t>
      </w:r>
      <w:r>
        <w:rPr>
          <w:rFonts w:asciiTheme="majorHAnsi" w:hAnsiTheme="majorHAnsi" w:cs="Times New Roman"/>
        </w:rPr>
        <w:t> Národním úřadem pro kybernetickou a informační bezpečnost (</w:t>
      </w:r>
      <w:r w:rsidRPr="00A60E68">
        <w:rPr>
          <w:rFonts w:asciiTheme="majorHAnsi" w:hAnsiTheme="majorHAnsi" w:cs="Times New Roman"/>
        </w:rPr>
        <w:t>NÚKIB</w:t>
      </w:r>
      <w:r>
        <w:rPr>
          <w:rFonts w:asciiTheme="majorHAnsi" w:hAnsiTheme="majorHAnsi" w:cs="Times New Roman"/>
        </w:rPr>
        <w:t>)</w:t>
      </w:r>
      <w:r w:rsidRPr="00A60E68">
        <w:rPr>
          <w:rFonts w:asciiTheme="majorHAnsi" w:hAnsiTheme="majorHAnsi" w:cs="Times New Roman"/>
        </w:rPr>
        <w:t xml:space="preserve"> při aplikaci bezpečnostních norem do </w:t>
      </w:r>
      <w:r>
        <w:rPr>
          <w:rFonts w:asciiTheme="majorHAnsi" w:hAnsiTheme="majorHAnsi" w:cs="Times New Roman"/>
        </w:rPr>
        <w:t>utajovaných KIS v působnosti rezortu Ministerstva obrany</w:t>
      </w:r>
      <w:r w:rsidRPr="00A60E68">
        <w:rPr>
          <w:rFonts w:asciiTheme="majorHAnsi" w:hAnsiTheme="majorHAnsi" w:cs="Times New Roman"/>
        </w:rPr>
        <w:t xml:space="preserve"> v celém jejich životním cyklu.</w:t>
      </w:r>
    </w:p>
    <w:p w:rsidR="00DA6DBC" w:rsidRPr="00A60E68" w:rsidRDefault="00DA6DBC" w:rsidP="00DA6DBC">
      <w:pPr>
        <w:pStyle w:val="Odstavecseseznamem"/>
        <w:numPr>
          <w:ilvl w:val="0"/>
          <w:numId w:val="39"/>
        </w:numPr>
        <w:spacing w:after="120" w:line="240" w:lineRule="auto"/>
        <w:jc w:val="both"/>
        <w:rPr>
          <w:rFonts w:asciiTheme="majorHAnsi" w:hAnsiTheme="majorHAnsi" w:cs="Times New Roman"/>
        </w:rPr>
      </w:pPr>
      <w:r>
        <w:rPr>
          <w:rFonts w:asciiTheme="majorHAnsi" w:hAnsiTheme="majorHAnsi" w:cs="Times New Roman"/>
        </w:rPr>
        <w:t>Metodické usměrňování</w:t>
      </w:r>
      <w:r w:rsidRPr="00A60E68">
        <w:rPr>
          <w:rFonts w:asciiTheme="majorHAnsi" w:hAnsiTheme="majorHAnsi" w:cs="Times New Roman"/>
        </w:rPr>
        <w:t xml:space="preserve"> a k</w:t>
      </w:r>
      <w:r>
        <w:rPr>
          <w:rFonts w:asciiTheme="majorHAnsi" w:hAnsiTheme="majorHAnsi" w:cs="Times New Roman"/>
        </w:rPr>
        <w:t>oordinace aplikace</w:t>
      </w:r>
      <w:r w:rsidRPr="00A60E68">
        <w:rPr>
          <w:rFonts w:asciiTheme="majorHAnsi" w:hAnsiTheme="majorHAnsi" w:cs="Times New Roman"/>
        </w:rPr>
        <w:t xml:space="preserve"> norem KIS NATO, EU a os</w:t>
      </w:r>
      <w:r>
        <w:rPr>
          <w:rFonts w:asciiTheme="majorHAnsi" w:hAnsiTheme="majorHAnsi" w:cs="Times New Roman"/>
        </w:rPr>
        <w:t>tatních subjektů cizí moci v rezortu Ministerstva obrany</w:t>
      </w:r>
      <w:r w:rsidRPr="00A60E68">
        <w:rPr>
          <w:rFonts w:asciiTheme="majorHAnsi" w:hAnsiTheme="majorHAnsi" w:cs="Times New Roman"/>
        </w:rPr>
        <w:t>.</w:t>
      </w:r>
    </w:p>
    <w:p w:rsidR="00DA6DBC" w:rsidRPr="00A60E68" w:rsidRDefault="00DA6DBC" w:rsidP="00DA6DBC">
      <w:pPr>
        <w:pStyle w:val="Odstavecseseznamem"/>
        <w:numPr>
          <w:ilvl w:val="0"/>
          <w:numId w:val="39"/>
        </w:numPr>
        <w:spacing w:after="120" w:line="240" w:lineRule="auto"/>
        <w:jc w:val="both"/>
        <w:rPr>
          <w:rFonts w:asciiTheme="majorHAnsi" w:hAnsiTheme="majorHAnsi" w:cs="Times New Roman"/>
        </w:rPr>
      </w:pPr>
      <w:r>
        <w:rPr>
          <w:rFonts w:asciiTheme="majorHAnsi" w:hAnsiTheme="majorHAnsi" w:cs="Times New Roman"/>
        </w:rPr>
        <w:t xml:space="preserve">Posuzování podkladů a žádostí </w:t>
      </w:r>
      <w:r w:rsidRPr="00A60E68">
        <w:rPr>
          <w:rFonts w:asciiTheme="majorHAnsi" w:hAnsiTheme="majorHAnsi" w:cs="Times New Roman"/>
        </w:rPr>
        <w:t>o schválení KIS do provozu pro nakládání s utajovan</w:t>
      </w:r>
      <w:r>
        <w:rPr>
          <w:rFonts w:asciiTheme="majorHAnsi" w:hAnsiTheme="majorHAnsi" w:cs="Times New Roman"/>
        </w:rPr>
        <w:t>ými informacemi v působnosti rezortu Ministerstva obrany</w:t>
      </w:r>
      <w:r w:rsidRPr="00A60E68">
        <w:rPr>
          <w:rFonts w:asciiTheme="majorHAnsi" w:hAnsiTheme="majorHAnsi" w:cs="Times New Roman"/>
        </w:rPr>
        <w:t xml:space="preserve"> a následně zpracovává</w:t>
      </w:r>
      <w:r>
        <w:rPr>
          <w:rFonts w:asciiTheme="majorHAnsi" w:hAnsiTheme="majorHAnsi" w:cs="Times New Roman"/>
        </w:rPr>
        <w:t>ní</w:t>
      </w:r>
      <w:r w:rsidRPr="00A60E68">
        <w:rPr>
          <w:rFonts w:asciiTheme="majorHAnsi" w:hAnsiTheme="majorHAnsi" w:cs="Times New Roman"/>
        </w:rPr>
        <w:t xml:space="preserve"> hlášení na NÚKIB.</w:t>
      </w:r>
    </w:p>
    <w:p w:rsidR="00DA6DBC" w:rsidRPr="00A60E68" w:rsidRDefault="00DA6DBC" w:rsidP="00DA6DBC">
      <w:pPr>
        <w:pStyle w:val="Odstavecseseznamem"/>
        <w:numPr>
          <w:ilvl w:val="0"/>
          <w:numId w:val="39"/>
        </w:numPr>
        <w:spacing w:after="120" w:line="240" w:lineRule="auto"/>
        <w:jc w:val="both"/>
        <w:rPr>
          <w:rFonts w:asciiTheme="majorHAnsi" w:hAnsiTheme="majorHAnsi" w:cs="Times New Roman"/>
        </w:rPr>
      </w:pPr>
      <w:r w:rsidRPr="00A60E68">
        <w:rPr>
          <w:rFonts w:asciiTheme="majorHAnsi" w:hAnsiTheme="majorHAnsi" w:cs="Times New Roman"/>
        </w:rPr>
        <w:t>Vede</w:t>
      </w:r>
      <w:r>
        <w:rPr>
          <w:rFonts w:asciiTheme="majorHAnsi" w:hAnsiTheme="majorHAnsi" w:cs="Times New Roman"/>
        </w:rPr>
        <w:t>ní</w:t>
      </w:r>
      <w:r w:rsidRPr="00A60E68">
        <w:rPr>
          <w:rFonts w:asciiTheme="majorHAnsi" w:hAnsiTheme="majorHAnsi" w:cs="Times New Roman"/>
        </w:rPr>
        <w:t xml:space="preserve"> přehled</w:t>
      </w:r>
      <w:r>
        <w:rPr>
          <w:rFonts w:asciiTheme="majorHAnsi" w:hAnsiTheme="majorHAnsi" w:cs="Times New Roman"/>
        </w:rPr>
        <w:t>u</w:t>
      </w:r>
      <w:r w:rsidRPr="00A60E68">
        <w:rPr>
          <w:rFonts w:asciiTheme="majorHAnsi" w:hAnsiTheme="majorHAnsi" w:cs="Times New Roman"/>
        </w:rPr>
        <w:t xml:space="preserve"> o KIS určených pro nakládání</w:t>
      </w:r>
      <w:r>
        <w:rPr>
          <w:rFonts w:asciiTheme="majorHAnsi" w:hAnsiTheme="majorHAnsi" w:cs="Times New Roman"/>
        </w:rPr>
        <w:t xml:space="preserve"> s utajovanými informacemi v rez</w:t>
      </w:r>
      <w:r w:rsidRPr="00A60E68">
        <w:rPr>
          <w:rFonts w:asciiTheme="majorHAnsi" w:hAnsiTheme="majorHAnsi" w:cs="Times New Roman"/>
        </w:rPr>
        <w:t>o</w:t>
      </w:r>
      <w:r>
        <w:rPr>
          <w:rFonts w:asciiTheme="majorHAnsi" w:hAnsiTheme="majorHAnsi" w:cs="Times New Roman"/>
        </w:rPr>
        <w:t>rtu Ministerstva obrany</w:t>
      </w:r>
      <w:r w:rsidRPr="00A60E68">
        <w:rPr>
          <w:rFonts w:asciiTheme="majorHAnsi" w:hAnsiTheme="majorHAnsi" w:cs="Times New Roman"/>
        </w:rPr>
        <w:t xml:space="preserve"> a o změnách v celém jejich životním cyklu.</w:t>
      </w:r>
    </w:p>
    <w:p w:rsidR="00BE16DE" w:rsidRPr="00DA6DBC" w:rsidRDefault="00DA6DBC" w:rsidP="000F7D24">
      <w:pPr>
        <w:pStyle w:val="Odstavecseseznamem"/>
        <w:numPr>
          <w:ilvl w:val="0"/>
          <w:numId w:val="39"/>
        </w:numPr>
        <w:spacing w:after="120" w:line="240" w:lineRule="auto"/>
        <w:jc w:val="both"/>
        <w:rPr>
          <w:rFonts w:asciiTheme="majorHAnsi" w:hAnsiTheme="majorHAnsi" w:cs="Times New Roman"/>
        </w:rPr>
      </w:pPr>
      <w:r w:rsidRPr="00DA6DBC">
        <w:rPr>
          <w:rFonts w:asciiTheme="majorHAnsi" w:hAnsiTheme="majorHAnsi" w:cs="Times New Roman"/>
        </w:rPr>
        <w:t>Zpracovávání posudků a poskytování metodické pomoci při schvalovacích řízeních k bezpečnostním záměrům a projektům utajovaných informačních, komunikačních a speciálních systémů</w:t>
      </w:r>
      <w:r w:rsidR="006D6C1C" w:rsidRPr="00DA6DBC">
        <w:rPr>
          <w:rFonts w:asciiTheme="majorHAnsi"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B258F1" w:rsidRPr="006B3610" w:rsidRDefault="00B258F1" w:rsidP="00C854AA">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B258F1" w:rsidRPr="006B3610" w:rsidRDefault="00B258F1" w:rsidP="00C854AA">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B258F1" w:rsidRPr="00181ED5" w:rsidRDefault="00B258F1" w:rsidP="00C854AA">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B258F1" w:rsidRPr="006B3610" w:rsidRDefault="00B258F1" w:rsidP="00C854AA">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32 180</w:t>
      </w:r>
      <w:r w:rsidRPr="006B3610">
        <w:rPr>
          <w:rFonts w:ascii="Cambria" w:hAnsi="Cambria" w:cs="Cambria"/>
          <w:b/>
          <w:bCs/>
          <w:color w:val="000000"/>
        </w:rPr>
        <w:t xml:space="preserve"> Kč do </w:t>
      </w:r>
      <w:r>
        <w:rPr>
          <w:rFonts w:ascii="Cambria" w:hAnsi="Cambria" w:cs="Cambria"/>
          <w:b/>
          <w:bCs/>
          <w:color w:val="000000"/>
        </w:rPr>
        <w:t>46 820</w:t>
      </w:r>
      <w:r w:rsidRPr="006B3610">
        <w:rPr>
          <w:rFonts w:ascii="Cambria" w:hAnsi="Cambria" w:cs="Cambria"/>
          <w:b/>
          <w:bCs/>
          <w:color w:val="000000"/>
        </w:rPr>
        <w:t xml:space="preserve"> Kč</w:t>
      </w:r>
      <w:r w:rsidRPr="006B3610">
        <w:rPr>
          <w:rFonts w:ascii="Cambria" w:hAnsi="Cambria" w:cs="Cambria"/>
          <w:color w:val="000000"/>
        </w:rPr>
        <w:t xml:space="preserve">. </w:t>
      </w:r>
    </w:p>
    <w:p w:rsidR="00B258F1" w:rsidRDefault="00B258F1" w:rsidP="00C854AA">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B258F1" w:rsidRDefault="00B258F1" w:rsidP="00C854AA">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B258F1" w:rsidRPr="006B3610" w:rsidRDefault="00B258F1" w:rsidP="00C854AA">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341</w:t>
      </w:r>
      <w:r w:rsidRPr="006B3610">
        <w:rPr>
          <w:rFonts w:ascii="Cambria" w:hAnsi="Cambria" w:cs="Cambria"/>
          <w:b/>
          <w:bCs/>
          <w:color w:val="000000"/>
        </w:rPr>
        <w:t xml:space="preserve"> Kč do </w:t>
      </w:r>
      <w:r>
        <w:rPr>
          <w:rFonts w:ascii="Cambria" w:hAnsi="Cambria" w:cs="Cambria"/>
          <w:b/>
          <w:bCs/>
          <w:color w:val="000000"/>
        </w:rPr>
        <w:t>7 023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B258F1" w:rsidRDefault="00B258F1" w:rsidP="00C854AA">
      <w:pPr>
        <w:spacing w:before="120" w:after="120" w:line="240" w:lineRule="auto"/>
        <w:jc w:val="both"/>
        <w:rPr>
          <w:rFonts w:ascii="Cambria" w:hAnsi="Cambria" w:cs="Cambria"/>
        </w:rPr>
      </w:pPr>
      <w:r w:rsidRPr="007B4D2B">
        <w:rPr>
          <w:rFonts w:ascii="Cambria" w:hAnsi="Cambria" w:cs="Cambria"/>
        </w:rPr>
        <w:lastRenderedPageBreak/>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Pr="006B3610">
        <w:rPr>
          <w:rFonts w:ascii="Cambria" w:hAnsi="Cambria" w:cs="Cambria"/>
        </w:rPr>
        <w:t xml:space="preserve">. </w:t>
      </w:r>
    </w:p>
    <w:p w:rsidR="00B258F1" w:rsidRPr="001F67DC" w:rsidRDefault="00B258F1" w:rsidP="00C854AA">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Pr>
          <w:rFonts w:ascii="Cambria" w:hAnsi="Cambria" w:cs="Calibri"/>
          <w:b/>
          <w:bCs/>
          <w:sz w:val="23"/>
          <w:szCs w:val="23"/>
        </w:rPr>
        <w:t>3</w:t>
      </w:r>
      <w:r w:rsidRPr="001F67DC">
        <w:rPr>
          <w:rFonts w:ascii="Cambria" w:hAnsi="Cambria" w:cs="Calibri"/>
          <w:b/>
          <w:bCs/>
          <w:sz w:val="23"/>
          <w:szCs w:val="23"/>
        </w:rPr>
        <w:t xml:space="preserve"> Zvláštní příplatek </w:t>
      </w:r>
    </w:p>
    <w:p w:rsidR="00B258F1" w:rsidRPr="001F67DC" w:rsidRDefault="00B258F1" w:rsidP="00B258F1">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6D6C1C">
        <w:rPr>
          <w:rFonts w:ascii="Cambria" w:hAnsi="Cambria" w:cs="Cambria"/>
          <w:b/>
        </w:rPr>
        <w:t>2</w:t>
      </w:r>
      <w:r w:rsidRPr="00E31F33">
        <w:rPr>
          <w:rFonts w:ascii="Cambria" w:hAnsi="Cambria" w:cs="Cambria"/>
          <w:b/>
        </w:rPr>
        <w:t xml:space="preserve"> </w:t>
      </w:r>
      <w:r w:rsidR="006D6C1C">
        <w:rPr>
          <w:rFonts w:ascii="Cambria" w:hAnsi="Cambria" w:cs="Cambria"/>
          <w:b/>
        </w:rPr>
        <w:t>0</w:t>
      </w:r>
      <w:r w:rsidRPr="00E31F33">
        <w:rPr>
          <w:rFonts w:ascii="Cambria" w:hAnsi="Cambria" w:cs="Cambria"/>
          <w:b/>
        </w:rPr>
        <w:t>00 Kč.</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w:t>
      </w:r>
      <w:r w:rsidRPr="004D6BC5">
        <w:rPr>
          <w:rFonts w:ascii="Cambria" w:hAnsi="Cambria" w:cs="Cambria"/>
          <w:b/>
          <w:bCs/>
          <w:color w:val="000000"/>
        </w:rPr>
        <w:t xml:space="preserve">je </w:t>
      </w:r>
      <w:r w:rsidR="0062271F" w:rsidRPr="004D6BC5">
        <w:rPr>
          <w:rFonts w:ascii="Cambria" w:hAnsi="Cambria" w:cs="Cambria"/>
          <w:b/>
          <w:bCs/>
          <w:color w:val="000000"/>
        </w:rPr>
        <w:t>1</w:t>
      </w:r>
      <w:r w:rsidRPr="004D6BC5">
        <w:rPr>
          <w:rFonts w:ascii="Cambria" w:hAnsi="Cambria" w:cs="Cambria"/>
          <w:b/>
          <w:bCs/>
          <w:color w:val="000000"/>
        </w:rPr>
        <w:t xml:space="preserve">. </w:t>
      </w:r>
      <w:r w:rsidR="006D6C1C">
        <w:rPr>
          <w:rFonts w:ascii="Cambria" w:hAnsi="Cambria" w:cs="Cambria"/>
          <w:b/>
          <w:bCs/>
          <w:color w:val="000000"/>
        </w:rPr>
        <w:t>prosinec</w:t>
      </w:r>
      <w:r w:rsidR="004D6BC5" w:rsidRPr="004D6BC5">
        <w:rPr>
          <w:rFonts w:ascii="Cambria" w:hAnsi="Cambria" w:cs="Cambria"/>
          <w:b/>
          <w:bCs/>
          <w:color w:val="000000"/>
        </w:rPr>
        <w:t xml:space="preserve"> </w:t>
      </w:r>
      <w:r w:rsidR="009F64A5" w:rsidRPr="004D6BC5">
        <w:rPr>
          <w:rFonts w:ascii="Cambria" w:hAnsi="Cambria" w:cs="Cambria"/>
          <w:b/>
          <w:bCs/>
          <w:color w:val="000000"/>
        </w:rPr>
        <w:t>202</w:t>
      </w:r>
      <w:r w:rsidR="00F63274" w:rsidRPr="004D6BC5">
        <w:rPr>
          <w:rFonts w:ascii="Cambria" w:hAnsi="Cambria" w:cs="Cambria"/>
          <w:b/>
          <w:bCs/>
          <w:color w:val="000000"/>
        </w:rPr>
        <w:t>5</w:t>
      </w:r>
      <w:r w:rsidRPr="004D6BC5">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3A351D">
        <w:rPr>
          <w:rFonts w:ascii="Cambria" w:hAnsi="Cambria" w:cs="Cambria"/>
          <w:b/>
          <w:color w:val="000000"/>
        </w:rPr>
        <w:t>30</w:t>
      </w:r>
      <w:r w:rsidR="00FE1DE4">
        <w:rPr>
          <w:rFonts w:ascii="Cambria" w:hAnsi="Cambria" w:cs="Cambria"/>
          <w:b/>
          <w:color w:val="000000"/>
        </w:rPr>
        <w:t xml:space="preserve">. </w:t>
      </w:r>
      <w:r w:rsidR="00B258F1">
        <w:rPr>
          <w:rFonts w:ascii="Cambria" w:hAnsi="Cambria" w:cs="Cambria"/>
          <w:b/>
          <w:color w:val="000000"/>
        </w:rPr>
        <w:t>ří</w:t>
      </w:r>
      <w:r w:rsidR="003A351D">
        <w:rPr>
          <w:rFonts w:ascii="Cambria" w:hAnsi="Cambria" w:cs="Cambria"/>
          <w:b/>
          <w:color w:val="000000"/>
        </w:rPr>
        <w:t>jna</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008074E4">
        <w:rPr>
          <w:rFonts w:ascii="Cambria" w:hAnsi="Cambria" w:cs="Cambria"/>
          <w:color w:val="000000"/>
        </w:rPr>
        <w:t>,</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00C517AF" w:rsidRPr="009C27CC">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C0130C"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00C0130C" w:rsidRPr="00C0130C">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84433E" w:rsidRPr="00216EEB">
        <w:rPr>
          <w:rFonts w:asciiTheme="majorHAnsi" w:eastAsia="Times New Roman" w:hAnsiTheme="majorHAnsi" w:cs="Times New Roman"/>
          <w:b/>
          <w:bCs/>
          <w:lang w:eastAsia="cs-CZ"/>
        </w:rPr>
        <w:t>ministerský rada oddělení bezpečnosti komunikačních a informačních systémů odboru bezpečnosti Ministerstva obrany (</w:t>
      </w:r>
      <w:proofErr w:type="spellStart"/>
      <w:r w:rsidR="0084433E" w:rsidRPr="00216EEB">
        <w:rPr>
          <w:rFonts w:asciiTheme="majorHAnsi" w:eastAsia="Times New Roman" w:hAnsiTheme="majorHAnsi" w:cs="Times New Roman"/>
          <w:b/>
          <w:bCs/>
          <w:lang w:eastAsia="cs-CZ"/>
        </w:rPr>
        <w:t>extID</w:t>
      </w:r>
      <w:proofErr w:type="spellEnd"/>
      <w:r w:rsidR="0084433E" w:rsidRPr="00216EEB">
        <w:rPr>
          <w:rFonts w:asciiTheme="majorHAnsi" w:eastAsia="Times New Roman" w:hAnsiTheme="majorHAnsi" w:cs="Times New Roman"/>
          <w:b/>
          <w:bCs/>
          <w:lang w:eastAsia="cs-CZ"/>
        </w:rPr>
        <w:t> 0000 2015 0023</w:t>
      </w:r>
      <w:r w:rsidR="00216EEB" w:rsidRPr="00216EEB">
        <w:rPr>
          <w:rFonts w:asciiTheme="majorHAnsi" w:eastAsia="Times New Roman" w:hAnsiTheme="majorHAnsi" w:cs="Times New Roman"/>
          <w:b/>
          <w:bCs/>
          <w:lang w:eastAsia="cs-CZ"/>
        </w:rPr>
        <w:t>)</w:t>
      </w:r>
      <w:r w:rsidR="0008743A" w:rsidRPr="00CB4E8D">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B75812" w:rsidRPr="00B75812" w:rsidRDefault="00B75812"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B75812">
        <w:rPr>
          <w:rFonts w:ascii="Cambria" w:hAnsi="Cambria"/>
          <w:b/>
          <w:bCs/>
          <w:iCs/>
        </w:rPr>
        <w:t>j</w:t>
      </w:r>
      <w:bookmarkStart w:id="1" w:name="_Hlk187321973"/>
      <w:r w:rsidRPr="00B75812">
        <w:rPr>
          <w:rFonts w:ascii="Cambria" w:hAnsi="Cambria"/>
          <w:b/>
          <w:bCs/>
          <w:iCs/>
        </w:rPr>
        <w:t xml:space="preserve">e státním občanem České republiky </w:t>
      </w:r>
      <w:r w:rsidRPr="00B75812">
        <w:rPr>
          <w:rFonts w:ascii="Cambria" w:hAnsi="Cambria"/>
          <w:iCs/>
        </w:rPr>
        <w:t xml:space="preserve">[§ 25 odst. 3 písm. a) zákona o státní službě]. 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w:t>
      </w:r>
      <w:bookmarkEnd w:id="1"/>
      <w:r w:rsidRPr="00B75812">
        <w:rPr>
          <w:rFonts w:ascii="Cambria" w:hAnsi="Cambria"/>
          <w:iCs/>
        </w:rPr>
        <w:t>Nejpozději před konáním pohovoru je třeba doložit příslušnou listinu, kterou bude státní občanství žadatele prokázáno (originál občanského průkazu nebo jiného průkazu totožnosti, popř. osvědčení o státním občanství),</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lastRenderedPageBreak/>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Toto prohlášení je součástí formuláře žádosti</w:t>
      </w:r>
      <w:r w:rsidR="00406B24">
        <w:rPr>
          <w:rFonts w:asciiTheme="majorHAnsi" w:hAnsiTheme="majorHAnsi" w:cs="Times New Roman"/>
        </w:rPr>
        <w:t>,</w:t>
      </w:r>
      <w:r w:rsidR="009A10D9">
        <w:rPr>
          <w:rFonts w:asciiTheme="majorHAnsi" w:hAnsiTheme="majorHAnsi" w:cs="Times New Roman"/>
        </w:rPr>
        <w:t xml:space="preserve">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7B3688">
        <w:rPr>
          <w:rFonts w:asciiTheme="majorHAnsi" w:eastAsia="Times New Roman" w:hAnsiTheme="majorHAnsi" w:cs="Times New Roman"/>
          <w:lang w:eastAsia="cs-CZ"/>
        </w:rPr>
        <w:t>věta druhá</w:t>
      </w:r>
      <w:r w:rsidR="007B3688"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 </w:t>
      </w:r>
      <w:r w:rsidRPr="002A7EAB">
        <w:rPr>
          <w:rFonts w:asciiTheme="majorHAnsi" w:hAnsiTheme="majorHAnsi" w:cs="Times New Roman"/>
        </w:rPr>
        <w:t>a </w:t>
      </w:r>
    </w:p>
    <w:p w:rsidR="00C4576E" w:rsidRPr="00604DF0" w:rsidRDefault="002A7EAB" w:rsidP="00604DF0">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200424">
        <w:rPr>
          <w:rFonts w:asciiTheme="majorHAnsi" w:hAnsiTheme="majorHAnsi" w:cs="Times New Roman"/>
        </w:rPr>
        <w:t>.</w:t>
      </w:r>
    </w:p>
    <w:p w:rsidR="001355A9" w:rsidRDefault="00250163" w:rsidP="001355A9">
      <w:pPr>
        <w:numPr>
          <w:ilvl w:val="0"/>
          <w:numId w:val="7"/>
        </w:numPr>
        <w:spacing w:before="120" w:after="120" w:line="240" w:lineRule="auto"/>
        <w:jc w:val="both"/>
        <w:rPr>
          <w:rFonts w:asciiTheme="majorHAnsi" w:eastAsia="Times New Roman" w:hAnsiTheme="majorHAnsi" w:cs="Times New Roman"/>
          <w:lang w:eastAsia="cs-CZ"/>
        </w:rPr>
      </w:pPr>
      <w:r w:rsidRPr="00273F43">
        <w:rPr>
          <w:rFonts w:asciiTheme="majorHAnsi" w:eastAsia="Times New Roman" w:hAnsiTheme="majorHAnsi" w:cs="Times New Roman"/>
        </w:rPr>
        <w:t xml:space="preserve">Žadatel musí splňovat jiný požadavek stanovený podle § 25 odst. </w:t>
      </w:r>
      <w:r w:rsidR="00273F43" w:rsidRPr="00273F43">
        <w:rPr>
          <w:rFonts w:asciiTheme="majorHAnsi" w:eastAsia="Times New Roman" w:hAnsiTheme="majorHAnsi" w:cs="Times New Roman"/>
        </w:rPr>
        <w:t>3</w:t>
      </w:r>
      <w:r w:rsidRPr="00273F43">
        <w:rPr>
          <w:rFonts w:asciiTheme="majorHAnsi" w:eastAsia="Times New Roman" w:hAnsiTheme="majorHAnsi" w:cs="Times New Roman"/>
        </w:rPr>
        <w:t xml:space="preserve"> písm. </w:t>
      </w:r>
      <w:r w:rsidR="00273F43" w:rsidRPr="00273F43">
        <w:rPr>
          <w:rFonts w:asciiTheme="majorHAnsi" w:eastAsia="Times New Roman" w:hAnsiTheme="majorHAnsi" w:cs="Times New Roman"/>
        </w:rPr>
        <w:t>d</w:t>
      </w:r>
      <w:r w:rsidRPr="00273F43">
        <w:rPr>
          <w:rFonts w:asciiTheme="majorHAnsi" w:eastAsia="Times New Roman" w:hAnsiTheme="majorHAnsi" w:cs="Times New Roman"/>
        </w:rPr>
        <w:t xml:space="preserve">) zákona o státní službě služebním předpisem státního tajemníka v Ministerstvu obrany č. 1/2025, kterým se stanoví vnitřní systemizace a organizační struktura pro rok 2025 (SP-01/2025-ST), </w:t>
      </w:r>
      <w:r w:rsidR="00C517AF" w:rsidRPr="00C517AF">
        <w:rPr>
          <w:rFonts w:asciiTheme="majorHAnsi" w:eastAsia="Times New Roman" w:hAnsiTheme="majorHAnsi" w:cs="Times New Roman"/>
        </w:rPr>
        <w:t>ve znění pozdějších služebních předpisů</w:t>
      </w:r>
      <w:r w:rsidR="00E828C2">
        <w:rPr>
          <w:rFonts w:asciiTheme="majorHAnsi" w:eastAsia="Times New Roman" w:hAnsiTheme="majorHAnsi" w:cs="Times New Roman"/>
        </w:rPr>
        <w:t xml:space="preserve">, </w:t>
      </w:r>
      <w:r w:rsidRPr="00273F43">
        <w:rPr>
          <w:rFonts w:asciiTheme="majorHAnsi" w:eastAsia="Times New Roman" w:hAnsiTheme="majorHAnsi" w:cs="Times New Roman"/>
        </w:rPr>
        <w:t xml:space="preserve">kterým je </w:t>
      </w:r>
      <w:r w:rsidR="00B258F1">
        <w:rPr>
          <w:rFonts w:asciiTheme="majorHAnsi" w:eastAsia="Times New Roman" w:hAnsiTheme="majorHAnsi" w:cs="Times New Roman"/>
        </w:rPr>
        <w:t xml:space="preserve">způsobilost mít </w:t>
      </w:r>
      <w:r w:rsidRPr="00273F43">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na stupeň utajení </w:t>
      </w:r>
      <w:r w:rsidRPr="00273F43">
        <w:rPr>
          <w:rFonts w:asciiTheme="majorHAnsi" w:eastAsia="Times New Roman" w:hAnsiTheme="majorHAnsi" w:cs="Times New Roman"/>
          <w:b/>
        </w:rPr>
        <w:t>TAJNÉ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TAJNÉ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3"/>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r w:rsidR="002F79D2">
        <w:rPr>
          <w:rFonts w:asciiTheme="majorHAnsi" w:hAnsiTheme="majorHAnsi" w:cs="Times New Roman"/>
        </w:rPr>
        <w:t>(podepsáno elektronicky</w:t>
      </w:r>
      <w:r w:rsidR="00C17E0F">
        <w:rPr>
          <w:rFonts w:asciiTheme="majorHAnsi" w:hAnsiTheme="majorHAnsi" w:cs="Times New Roman"/>
        </w:rPr>
        <w:t>)</w:t>
      </w:r>
    </w:p>
    <w:p w:rsidR="00BA4911" w:rsidRPr="00C1364F" w:rsidRDefault="00BA4911" w:rsidP="002F79D2">
      <w:pPr>
        <w:widowControl w:val="0"/>
        <w:spacing w:after="0" w:line="240" w:lineRule="auto"/>
        <w:ind w:left="5670"/>
        <w:jc w:val="center"/>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lastRenderedPageBreak/>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hyperlink r:id="rId13" w:history="1">
          <w:r w:rsidR="000E662A" w:rsidRPr="00CA4257">
            <w:rPr>
              <w:rStyle w:val="Hypertextovodkaz"/>
              <w:rFonts w:asciiTheme="majorHAnsi" w:eastAsiaTheme="minorEastAsia" w:hAnsiTheme="majorHAnsi" w:cs="Times New Roman"/>
              <w:lang w:eastAsia="cs-CZ"/>
            </w:rPr>
            <w:t>statnisluzba.mo.gov.cz</w:t>
          </w:r>
        </w:hyperlink>
        <w:r w:rsidR="005F1BE3" w:rsidRPr="008614AB">
          <w:rPr>
            <w:rStyle w:val="Hypertextovodkaz"/>
            <w:rFonts w:asciiTheme="majorHAnsi" w:eastAsiaTheme="minorEastAsia" w:hAnsiTheme="majorHAnsi" w:cs="Times New Roman"/>
            <w:lang w:eastAsia="cs-CZ"/>
          </w:rPr>
          <w:t>.</w:t>
        </w:r>
      </w:hyperlink>
    </w:p>
    <w:p w:rsidR="009C5A9C" w:rsidRDefault="009C5A9C" w:rsidP="005F1BE3">
      <w:pPr>
        <w:spacing w:before="120" w:after="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4"/>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701" w:rsidRDefault="00047701">
      <w:pPr>
        <w:spacing w:after="0" w:line="240" w:lineRule="auto"/>
      </w:pPr>
      <w:r>
        <w:separator/>
      </w:r>
    </w:p>
  </w:endnote>
  <w:endnote w:type="continuationSeparator" w:id="0">
    <w:p w:rsidR="00047701" w:rsidRDefault="0004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FF5DB6">
    <w:pPr>
      <w:pStyle w:val="Zpat"/>
      <w:jc w:val="center"/>
    </w:pPr>
  </w:p>
  <w:p w:rsidR="001873E3" w:rsidRDefault="00FF5D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701" w:rsidRDefault="00047701">
      <w:pPr>
        <w:spacing w:after="0" w:line="240" w:lineRule="auto"/>
      </w:pPr>
      <w:r>
        <w:separator/>
      </w:r>
    </w:p>
  </w:footnote>
  <w:footnote w:type="continuationSeparator" w:id="0">
    <w:p w:rsidR="00047701" w:rsidRDefault="00047701">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CE61A3" w:rsidRDefault="00CE61A3" w:rsidP="00CE61A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A75F8A"/>
    <w:multiLevelType w:val="hybridMultilevel"/>
    <w:tmpl w:val="5EDD3F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2E9A7A"/>
    <w:multiLevelType w:val="hybridMultilevel"/>
    <w:tmpl w:val="901429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6"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D61488A"/>
    <w:multiLevelType w:val="hybridMultilevel"/>
    <w:tmpl w:val="8174E158"/>
    <w:lvl w:ilvl="0" w:tplc="3EC20FA2">
      <w:numFmt w:val="bullet"/>
      <w:lvlText w:val="-"/>
      <w:lvlJc w:val="left"/>
      <w:pPr>
        <w:ind w:left="1500" w:hanging="360"/>
      </w:pPr>
      <w:rPr>
        <w:rFonts w:ascii="Cambria" w:eastAsia="Times New Roman" w:hAnsi="Cambri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3"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28"/>
  </w:num>
  <w:num w:numId="3">
    <w:abstractNumId w:val="21"/>
  </w:num>
  <w:num w:numId="4">
    <w:abstractNumId w:val="20"/>
  </w:num>
  <w:num w:numId="5">
    <w:abstractNumId w:val="29"/>
  </w:num>
  <w:num w:numId="6">
    <w:abstractNumId w:val="6"/>
  </w:num>
  <w:num w:numId="7">
    <w:abstractNumId w:val="3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
  </w:num>
  <w:num w:numId="11">
    <w:abstractNumId w:val="13"/>
  </w:num>
  <w:num w:numId="12">
    <w:abstractNumId w:val="14"/>
  </w:num>
  <w:num w:numId="13">
    <w:abstractNumId w:val="17"/>
  </w:num>
  <w:num w:numId="14">
    <w:abstractNumId w:val="3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6"/>
  </w:num>
  <w:num w:numId="18">
    <w:abstractNumId w:val="25"/>
  </w:num>
  <w:num w:numId="19">
    <w:abstractNumId w:val="8"/>
  </w:num>
  <w:num w:numId="20">
    <w:abstractNumId w:val="9"/>
  </w:num>
  <w:num w:numId="21">
    <w:abstractNumId w:val="27"/>
  </w:num>
  <w:num w:numId="22">
    <w:abstractNumId w:val="3"/>
  </w:num>
  <w:num w:numId="2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30"/>
  </w:num>
  <w:num w:numId="29">
    <w:abstractNumId w:val="32"/>
  </w:num>
  <w:num w:numId="30">
    <w:abstractNumId w:val="12"/>
  </w:num>
  <w:num w:numId="3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0"/>
  </w:num>
  <w:num w:numId="35">
    <w:abstractNumId w:val="18"/>
  </w:num>
  <w:num w:numId="36">
    <w:abstractNumId w:val="24"/>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2"/>
  </w:num>
  <w:num w:numId="40">
    <w:abstractNumId w:val="22"/>
  </w:num>
  <w:num w:numId="41">
    <w:abstractNumId w:val="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47701"/>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DD6"/>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662A"/>
    <w:rsid w:val="000F04CC"/>
    <w:rsid w:val="000F1339"/>
    <w:rsid w:val="000F2CA8"/>
    <w:rsid w:val="000F5026"/>
    <w:rsid w:val="000F5C69"/>
    <w:rsid w:val="000F7A0A"/>
    <w:rsid w:val="00100559"/>
    <w:rsid w:val="001012A9"/>
    <w:rsid w:val="001019C8"/>
    <w:rsid w:val="00102738"/>
    <w:rsid w:val="00102E94"/>
    <w:rsid w:val="00103409"/>
    <w:rsid w:val="001041CA"/>
    <w:rsid w:val="001072C0"/>
    <w:rsid w:val="0011027D"/>
    <w:rsid w:val="0011176F"/>
    <w:rsid w:val="00111AC4"/>
    <w:rsid w:val="00113896"/>
    <w:rsid w:val="001151DA"/>
    <w:rsid w:val="00115E91"/>
    <w:rsid w:val="00117857"/>
    <w:rsid w:val="001210F9"/>
    <w:rsid w:val="001218D1"/>
    <w:rsid w:val="00121A32"/>
    <w:rsid w:val="00123077"/>
    <w:rsid w:val="00124F57"/>
    <w:rsid w:val="00125582"/>
    <w:rsid w:val="00127A96"/>
    <w:rsid w:val="00132275"/>
    <w:rsid w:val="00134859"/>
    <w:rsid w:val="001355A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3BC8"/>
    <w:rsid w:val="001B4459"/>
    <w:rsid w:val="001B7F42"/>
    <w:rsid w:val="001C021C"/>
    <w:rsid w:val="001C0F29"/>
    <w:rsid w:val="001C1536"/>
    <w:rsid w:val="001C334B"/>
    <w:rsid w:val="001C7B75"/>
    <w:rsid w:val="001C7C14"/>
    <w:rsid w:val="001C7DEB"/>
    <w:rsid w:val="001D1F64"/>
    <w:rsid w:val="001D42DF"/>
    <w:rsid w:val="001D5EAB"/>
    <w:rsid w:val="001E123F"/>
    <w:rsid w:val="001E310D"/>
    <w:rsid w:val="001E4C02"/>
    <w:rsid w:val="001E5EB6"/>
    <w:rsid w:val="001E62B8"/>
    <w:rsid w:val="001F1807"/>
    <w:rsid w:val="001F25C5"/>
    <w:rsid w:val="001F32E5"/>
    <w:rsid w:val="001F4FE4"/>
    <w:rsid w:val="001F67DC"/>
    <w:rsid w:val="00200424"/>
    <w:rsid w:val="00203943"/>
    <w:rsid w:val="002053EC"/>
    <w:rsid w:val="00206AC9"/>
    <w:rsid w:val="00206D9D"/>
    <w:rsid w:val="0020761C"/>
    <w:rsid w:val="00216133"/>
    <w:rsid w:val="00216AE7"/>
    <w:rsid w:val="00216E5C"/>
    <w:rsid w:val="00216EEB"/>
    <w:rsid w:val="0022291E"/>
    <w:rsid w:val="00222E6E"/>
    <w:rsid w:val="0022520B"/>
    <w:rsid w:val="002306E4"/>
    <w:rsid w:val="00232DD6"/>
    <w:rsid w:val="00232F51"/>
    <w:rsid w:val="00236C1D"/>
    <w:rsid w:val="00237525"/>
    <w:rsid w:val="00241F88"/>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1AD0"/>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692"/>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04F9B"/>
    <w:rsid w:val="00307D05"/>
    <w:rsid w:val="0031065B"/>
    <w:rsid w:val="00310F1A"/>
    <w:rsid w:val="0031111D"/>
    <w:rsid w:val="003137B3"/>
    <w:rsid w:val="00316B72"/>
    <w:rsid w:val="00317E5D"/>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51D"/>
    <w:rsid w:val="003A37A6"/>
    <w:rsid w:val="003A545D"/>
    <w:rsid w:val="003B09EE"/>
    <w:rsid w:val="003B0E90"/>
    <w:rsid w:val="003B3447"/>
    <w:rsid w:val="003B4EC8"/>
    <w:rsid w:val="003C1657"/>
    <w:rsid w:val="003C172D"/>
    <w:rsid w:val="003C2FBD"/>
    <w:rsid w:val="003D1DB9"/>
    <w:rsid w:val="003D525C"/>
    <w:rsid w:val="003D57BE"/>
    <w:rsid w:val="003D5A7F"/>
    <w:rsid w:val="003D6131"/>
    <w:rsid w:val="003D621B"/>
    <w:rsid w:val="003D7438"/>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06B24"/>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6BC5"/>
    <w:rsid w:val="004D75ED"/>
    <w:rsid w:val="004D7F29"/>
    <w:rsid w:val="004E01CF"/>
    <w:rsid w:val="004E77BE"/>
    <w:rsid w:val="004F2D5B"/>
    <w:rsid w:val="004F446F"/>
    <w:rsid w:val="004F4BC8"/>
    <w:rsid w:val="004F4F0C"/>
    <w:rsid w:val="004F522B"/>
    <w:rsid w:val="004F58CF"/>
    <w:rsid w:val="00501144"/>
    <w:rsid w:val="005013A9"/>
    <w:rsid w:val="00504751"/>
    <w:rsid w:val="00505623"/>
    <w:rsid w:val="0050573E"/>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159"/>
    <w:rsid w:val="00546C7C"/>
    <w:rsid w:val="00550F9F"/>
    <w:rsid w:val="00556100"/>
    <w:rsid w:val="00556929"/>
    <w:rsid w:val="00557983"/>
    <w:rsid w:val="00560049"/>
    <w:rsid w:val="00560738"/>
    <w:rsid w:val="0056120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1C7D"/>
    <w:rsid w:val="00592C4C"/>
    <w:rsid w:val="00593908"/>
    <w:rsid w:val="0059439E"/>
    <w:rsid w:val="00594A84"/>
    <w:rsid w:val="00595F71"/>
    <w:rsid w:val="005A3958"/>
    <w:rsid w:val="005A3A76"/>
    <w:rsid w:val="005B14E5"/>
    <w:rsid w:val="005B2395"/>
    <w:rsid w:val="005B35C7"/>
    <w:rsid w:val="005B38BC"/>
    <w:rsid w:val="005B3A85"/>
    <w:rsid w:val="005B4C55"/>
    <w:rsid w:val="005C061C"/>
    <w:rsid w:val="005C176A"/>
    <w:rsid w:val="005C218A"/>
    <w:rsid w:val="005C4DAE"/>
    <w:rsid w:val="005C558C"/>
    <w:rsid w:val="005C6F17"/>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4DF0"/>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5559"/>
    <w:rsid w:val="006556E7"/>
    <w:rsid w:val="006578BE"/>
    <w:rsid w:val="00657BF0"/>
    <w:rsid w:val="006676B9"/>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BC8"/>
    <w:rsid w:val="006C0F6A"/>
    <w:rsid w:val="006C133F"/>
    <w:rsid w:val="006C187A"/>
    <w:rsid w:val="006C19BE"/>
    <w:rsid w:val="006C1F99"/>
    <w:rsid w:val="006C4584"/>
    <w:rsid w:val="006C581E"/>
    <w:rsid w:val="006D2A4A"/>
    <w:rsid w:val="006D3962"/>
    <w:rsid w:val="006D51D7"/>
    <w:rsid w:val="006D6C1C"/>
    <w:rsid w:val="006D6ECF"/>
    <w:rsid w:val="006D7582"/>
    <w:rsid w:val="006E0760"/>
    <w:rsid w:val="006E1422"/>
    <w:rsid w:val="006E39DC"/>
    <w:rsid w:val="006E49B0"/>
    <w:rsid w:val="006E4E7C"/>
    <w:rsid w:val="006E6EB2"/>
    <w:rsid w:val="006E7B2B"/>
    <w:rsid w:val="006F3A72"/>
    <w:rsid w:val="006F438A"/>
    <w:rsid w:val="006F496F"/>
    <w:rsid w:val="006F4DCB"/>
    <w:rsid w:val="006F56B9"/>
    <w:rsid w:val="006F5C4A"/>
    <w:rsid w:val="006F67FA"/>
    <w:rsid w:val="006F695F"/>
    <w:rsid w:val="00700E19"/>
    <w:rsid w:val="00703DF4"/>
    <w:rsid w:val="0070747A"/>
    <w:rsid w:val="00707D21"/>
    <w:rsid w:val="007141BD"/>
    <w:rsid w:val="00714299"/>
    <w:rsid w:val="00715A72"/>
    <w:rsid w:val="0072092C"/>
    <w:rsid w:val="00720931"/>
    <w:rsid w:val="0072099B"/>
    <w:rsid w:val="007239AA"/>
    <w:rsid w:val="0072687B"/>
    <w:rsid w:val="00726FCD"/>
    <w:rsid w:val="007271A8"/>
    <w:rsid w:val="00730A6E"/>
    <w:rsid w:val="00731207"/>
    <w:rsid w:val="00735B2F"/>
    <w:rsid w:val="0073796C"/>
    <w:rsid w:val="0074583F"/>
    <w:rsid w:val="007478E5"/>
    <w:rsid w:val="00750208"/>
    <w:rsid w:val="00750466"/>
    <w:rsid w:val="007529C6"/>
    <w:rsid w:val="00754A80"/>
    <w:rsid w:val="00755C76"/>
    <w:rsid w:val="0075609D"/>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3688"/>
    <w:rsid w:val="007B4D2B"/>
    <w:rsid w:val="007B58C3"/>
    <w:rsid w:val="007B6ACB"/>
    <w:rsid w:val="007C15ED"/>
    <w:rsid w:val="007C396D"/>
    <w:rsid w:val="007C48A7"/>
    <w:rsid w:val="007C54D6"/>
    <w:rsid w:val="007C69CE"/>
    <w:rsid w:val="007D1CFE"/>
    <w:rsid w:val="007D4542"/>
    <w:rsid w:val="007D456E"/>
    <w:rsid w:val="007D4FF5"/>
    <w:rsid w:val="007D6252"/>
    <w:rsid w:val="007D6722"/>
    <w:rsid w:val="007E1955"/>
    <w:rsid w:val="007E22B5"/>
    <w:rsid w:val="007E4C34"/>
    <w:rsid w:val="007E5849"/>
    <w:rsid w:val="007E62C4"/>
    <w:rsid w:val="007F01DF"/>
    <w:rsid w:val="007F3673"/>
    <w:rsid w:val="007F43F2"/>
    <w:rsid w:val="008003CF"/>
    <w:rsid w:val="0080150F"/>
    <w:rsid w:val="00802CA8"/>
    <w:rsid w:val="00803F1B"/>
    <w:rsid w:val="0080433B"/>
    <w:rsid w:val="008074E4"/>
    <w:rsid w:val="00810621"/>
    <w:rsid w:val="00811F62"/>
    <w:rsid w:val="008129C6"/>
    <w:rsid w:val="008134CE"/>
    <w:rsid w:val="008156D1"/>
    <w:rsid w:val="008164E6"/>
    <w:rsid w:val="008178EB"/>
    <w:rsid w:val="00821261"/>
    <w:rsid w:val="008240F0"/>
    <w:rsid w:val="00825F62"/>
    <w:rsid w:val="00827727"/>
    <w:rsid w:val="008304F4"/>
    <w:rsid w:val="00831F15"/>
    <w:rsid w:val="00833E1F"/>
    <w:rsid w:val="0083558E"/>
    <w:rsid w:val="00836B92"/>
    <w:rsid w:val="0084433E"/>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66E40"/>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B5225"/>
    <w:rsid w:val="008C0205"/>
    <w:rsid w:val="008C16ED"/>
    <w:rsid w:val="008C2075"/>
    <w:rsid w:val="008C54AF"/>
    <w:rsid w:val="008D0966"/>
    <w:rsid w:val="008D47F6"/>
    <w:rsid w:val="008D495D"/>
    <w:rsid w:val="008F5800"/>
    <w:rsid w:val="008F5DF4"/>
    <w:rsid w:val="008F67C1"/>
    <w:rsid w:val="008F743F"/>
    <w:rsid w:val="008F78DC"/>
    <w:rsid w:val="009004B0"/>
    <w:rsid w:val="00901F54"/>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6BF"/>
    <w:rsid w:val="00945FE5"/>
    <w:rsid w:val="0095222D"/>
    <w:rsid w:val="009549C3"/>
    <w:rsid w:val="009557ED"/>
    <w:rsid w:val="00960DB8"/>
    <w:rsid w:val="009621BD"/>
    <w:rsid w:val="009644D3"/>
    <w:rsid w:val="0096457C"/>
    <w:rsid w:val="009663CC"/>
    <w:rsid w:val="00970D3C"/>
    <w:rsid w:val="00972E3A"/>
    <w:rsid w:val="00973F67"/>
    <w:rsid w:val="0098233D"/>
    <w:rsid w:val="009824C3"/>
    <w:rsid w:val="00982A15"/>
    <w:rsid w:val="00982ADC"/>
    <w:rsid w:val="00983CCC"/>
    <w:rsid w:val="00984B03"/>
    <w:rsid w:val="00984CC3"/>
    <w:rsid w:val="0098575C"/>
    <w:rsid w:val="0098758B"/>
    <w:rsid w:val="00987D16"/>
    <w:rsid w:val="0099099B"/>
    <w:rsid w:val="00990EBC"/>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1EB9"/>
    <w:rsid w:val="009C20D7"/>
    <w:rsid w:val="009C29C3"/>
    <w:rsid w:val="009C30E7"/>
    <w:rsid w:val="009C3D6B"/>
    <w:rsid w:val="009C5A9C"/>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56F"/>
    <w:rsid w:val="00A26A81"/>
    <w:rsid w:val="00A275A5"/>
    <w:rsid w:val="00A27F6D"/>
    <w:rsid w:val="00A31505"/>
    <w:rsid w:val="00A3676B"/>
    <w:rsid w:val="00A3684D"/>
    <w:rsid w:val="00A377D0"/>
    <w:rsid w:val="00A411C9"/>
    <w:rsid w:val="00A44BC0"/>
    <w:rsid w:val="00A45B20"/>
    <w:rsid w:val="00A5094F"/>
    <w:rsid w:val="00A51628"/>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6AE0"/>
    <w:rsid w:val="00A87BF1"/>
    <w:rsid w:val="00A94F45"/>
    <w:rsid w:val="00A95634"/>
    <w:rsid w:val="00AA0F23"/>
    <w:rsid w:val="00AA7AF1"/>
    <w:rsid w:val="00AB1B18"/>
    <w:rsid w:val="00AB4ACA"/>
    <w:rsid w:val="00AB4D3C"/>
    <w:rsid w:val="00AB4F6D"/>
    <w:rsid w:val="00AB66E5"/>
    <w:rsid w:val="00AB6D09"/>
    <w:rsid w:val="00AB77D9"/>
    <w:rsid w:val="00AC057E"/>
    <w:rsid w:val="00AC0FED"/>
    <w:rsid w:val="00AC6F3C"/>
    <w:rsid w:val="00AC7141"/>
    <w:rsid w:val="00AD2510"/>
    <w:rsid w:val="00AD3493"/>
    <w:rsid w:val="00AD49D1"/>
    <w:rsid w:val="00AD5A25"/>
    <w:rsid w:val="00AE09EB"/>
    <w:rsid w:val="00AE7076"/>
    <w:rsid w:val="00AF267A"/>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5CF"/>
    <w:rsid w:val="00B23FC8"/>
    <w:rsid w:val="00B2453D"/>
    <w:rsid w:val="00B258F1"/>
    <w:rsid w:val="00B33FDF"/>
    <w:rsid w:val="00B40F0C"/>
    <w:rsid w:val="00B43181"/>
    <w:rsid w:val="00B434EE"/>
    <w:rsid w:val="00B511F8"/>
    <w:rsid w:val="00B52048"/>
    <w:rsid w:val="00B52D20"/>
    <w:rsid w:val="00B5633C"/>
    <w:rsid w:val="00B56F4F"/>
    <w:rsid w:val="00B570BD"/>
    <w:rsid w:val="00B62959"/>
    <w:rsid w:val="00B62EF4"/>
    <w:rsid w:val="00B63004"/>
    <w:rsid w:val="00B63E3B"/>
    <w:rsid w:val="00B646AD"/>
    <w:rsid w:val="00B652FE"/>
    <w:rsid w:val="00B65444"/>
    <w:rsid w:val="00B67A2F"/>
    <w:rsid w:val="00B71C50"/>
    <w:rsid w:val="00B732E1"/>
    <w:rsid w:val="00B75812"/>
    <w:rsid w:val="00B825FC"/>
    <w:rsid w:val="00B911A4"/>
    <w:rsid w:val="00B938CC"/>
    <w:rsid w:val="00B94E27"/>
    <w:rsid w:val="00B95BCA"/>
    <w:rsid w:val="00B973A9"/>
    <w:rsid w:val="00BA4911"/>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17AF"/>
    <w:rsid w:val="00C557A0"/>
    <w:rsid w:val="00C56FD6"/>
    <w:rsid w:val="00C60394"/>
    <w:rsid w:val="00C607BA"/>
    <w:rsid w:val="00C60B12"/>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4E8D"/>
    <w:rsid w:val="00CB638D"/>
    <w:rsid w:val="00CC0259"/>
    <w:rsid w:val="00CC4BDD"/>
    <w:rsid w:val="00CC5BA1"/>
    <w:rsid w:val="00CC7BF9"/>
    <w:rsid w:val="00CD78A5"/>
    <w:rsid w:val="00CD7C4F"/>
    <w:rsid w:val="00CE0DB4"/>
    <w:rsid w:val="00CE26ED"/>
    <w:rsid w:val="00CE3CB1"/>
    <w:rsid w:val="00CE61A3"/>
    <w:rsid w:val="00CE6DE5"/>
    <w:rsid w:val="00CF6827"/>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09C"/>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1AD"/>
    <w:rsid w:val="00D95C4F"/>
    <w:rsid w:val="00DA6DBC"/>
    <w:rsid w:val="00DA77D6"/>
    <w:rsid w:val="00DB180C"/>
    <w:rsid w:val="00DB216B"/>
    <w:rsid w:val="00DB34FF"/>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428B"/>
    <w:rsid w:val="00E2514C"/>
    <w:rsid w:val="00E26644"/>
    <w:rsid w:val="00E26A70"/>
    <w:rsid w:val="00E30DA6"/>
    <w:rsid w:val="00E31F33"/>
    <w:rsid w:val="00E40250"/>
    <w:rsid w:val="00E40CC0"/>
    <w:rsid w:val="00E4204F"/>
    <w:rsid w:val="00E43EED"/>
    <w:rsid w:val="00E44AE4"/>
    <w:rsid w:val="00E44D5A"/>
    <w:rsid w:val="00E45B68"/>
    <w:rsid w:val="00E45ECB"/>
    <w:rsid w:val="00E46036"/>
    <w:rsid w:val="00E46058"/>
    <w:rsid w:val="00E469A3"/>
    <w:rsid w:val="00E53604"/>
    <w:rsid w:val="00E55ED9"/>
    <w:rsid w:val="00E5681E"/>
    <w:rsid w:val="00E60810"/>
    <w:rsid w:val="00E61CC5"/>
    <w:rsid w:val="00E62013"/>
    <w:rsid w:val="00E625A9"/>
    <w:rsid w:val="00E62864"/>
    <w:rsid w:val="00E66AF8"/>
    <w:rsid w:val="00E713DC"/>
    <w:rsid w:val="00E7176D"/>
    <w:rsid w:val="00E71774"/>
    <w:rsid w:val="00E72D95"/>
    <w:rsid w:val="00E72F7E"/>
    <w:rsid w:val="00E74505"/>
    <w:rsid w:val="00E81469"/>
    <w:rsid w:val="00E828C2"/>
    <w:rsid w:val="00E82B46"/>
    <w:rsid w:val="00E835B5"/>
    <w:rsid w:val="00E837CA"/>
    <w:rsid w:val="00E854D2"/>
    <w:rsid w:val="00E85E1F"/>
    <w:rsid w:val="00E86750"/>
    <w:rsid w:val="00E8709A"/>
    <w:rsid w:val="00E9009C"/>
    <w:rsid w:val="00E90661"/>
    <w:rsid w:val="00E90907"/>
    <w:rsid w:val="00E936D5"/>
    <w:rsid w:val="00E94DDB"/>
    <w:rsid w:val="00E96DB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6B97"/>
    <w:rsid w:val="00F37093"/>
    <w:rsid w:val="00F37216"/>
    <w:rsid w:val="00F40C49"/>
    <w:rsid w:val="00F41EF4"/>
    <w:rsid w:val="00F42476"/>
    <w:rsid w:val="00F424B2"/>
    <w:rsid w:val="00F426E5"/>
    <w:rsid w:val="00F43778"/>
    <w:rsid w:val="00F4459F"/>
    <w:rsid w:val="00F506B3"/>
    <w:rsid w:val="00F50746"/>
    <w:rsid w:val="00F519D1"/>
    <w:rsid w:val="00F51D08"/>
    <w:rsid w:val="00F51E6B"/>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E1DE4"/>
    <w:rsid w:val="00FF30BD"/>
    <w:rsid w:val="00FF5DB6"/>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67B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4F4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tnisluzba.army.cz/uredni-deska/vyberova-rize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56594-EFF5-42C5-B55E-8A841132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1746</Words>
  <Characters>10302</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2025-09-05T11:43:00Z</dcterms:created>
  <dcterms:modified xsi:type="dcterms:W3CDTF">2025-10-01T07:41:00Z</dcterms:modified>
</cp:coreProperties>
</file>