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546159">
        <w:rPr>
          <w:rFonts w:asciiTheme="majorHAnsi" w:hAnsiTheme="majorHAnsi" w:cs="Times New Roman"/>
        </w:rPr>
        <w:t xml:space="preserve"> </w:t>
      </w:r>
      <w:r w:rsidR="00CB4E8D">
        <w:rPr>
          <w:rFonts w:asciiTheme="majorHAnsi" w:hAnsiTheme="majorHAnsi" w:cs="Times New Roman"/>
        </w:rPr>
        <w:t>9</w:t>
      </w:r>
      <w:r w:rsidR="006B7BC8">
        <w:rPr>
          <w:rFonts w:asciiTheme="majorHAnsi" w:hAnsiTheme="majorHAnsi" w:cs="Times New Roman"/>
        </w:rPr>
        <w:t xml:space="preserve">. </w:t>
      </w:r>
      <w:r w:rsidR="00CB4E8D">
        <w:rPr>
          <w:rFonts w:asciiTheme="majorHAnsi" w:hAnsiTheme="majorHAnsi" w:cs="Times New Roman"/>
        </w:rPr>
        <w:t>září</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F4459F">
        <w:rPr>
          <w:rFonts w:asciiTheme="majorHAnsi" w:hAnsiTheme="majorHAnsi" w:cs="Times New Roman"/>
        </w:rPr>
        <w:t>2</w:t>
      </w:r>
      <w:r w:rsidR="00546159">
        <w:rPr>
          <w:rFonts w:asciiTheme="majorHAnsi" w:hAnsiTheme="majorHAnsi" w:cs="Times New Roman"/>
        </w:rPr>
        <w:t>8</w:t>
      </w:r>
      <w:r w:rsidR="00B258F1">
        <w:rPr>
          <w:rFonts w:asciiTheme="majorHAnsi" w:hAnsiTheme="majorHAnsi" w:cs="Times New Roman"/>
        </w:rPr>
        <w:t>6</w:t>
      </w:r>
      <w:r w:rsidR="00546159">
        <w:rPr>
          <w:rFonts w:asciiTheme="majorHAnsi" w:hAnsiTheme="majorHAnsi" w:cs="Times New Roman"/>
        </w:rPr>
        <w:t>1</w:t>
      </w:r>
      <w:r w:rsidRPr="004F522B">
        <w:rPr>
          <w:rFonts w:asciiTheme="majorHAnsi" w:hAnsiTheme="majorHAnsi" w:cs="Times New Roman"/>
        </w:rPr>
        <w:t>-</w:t>
      </w:r>
      <w:r w:rsidR="00F4459F">
        <w:rPr>
          <w:rFonts w:asciiTheme="majorHAnsi" w:hAnsiTheme="majorHAnsi" w:cs="Times New Roman"/>
        </w:rPr>
        <w:t>2</w:t>
      </w:r>
      <w:r w:rsidR="00BD7D67">
        <w:rPr>
          <w:rFonts w:asciiTheme="majorHAnsi" w:hAnsiTheme="majorHAnsi" w:cs="Times New Roman"/>
        </w:rPr>
        <w:t>/202</w:t>
      </w:r>
      <w:r w:rsidR="00F4459F">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A45B20">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E9009C" w:rsidRDefault="002A7EAB" w:rsidP="00250163">
      <w:pPr>
        <w:spacing w:before="120" w:after="120" w:line="240" w:lineRule="auto"/>
        <w:jc w:val="both"/>
        <w:rPr>
          <w:rFonts w:asciiTheme="majorHAnsi" w:hAnsiTheme="majorHAnsi" w:cs="Times New Roman"/>
          <w:strike/>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CB4E8D">
        <w:rPr>
          <w:rFonts w:asciiTheme="majorHAnsi" w:hAnsiTheme="majorHAnsi" w:cs="Times New Roman"/>
          <w:b/>
          <w:color w:val="C00000"/>
        </w:rPr>
        <w:t>12</w:t>
      </w:r>
      <w:r w:rsidR="006B7BC8">
        <w:rPr>
          <w:rFonts w:asciiTheme="majorHAnsi" w:hAnsiTheme="majorHAnsi" w:cs="Times New Roman"/>
          <w:b/>
          <w:color w:val="C00000"/>
        </w:rPr>
        <w:t xml:space="preserve">. </w:t>
      </w:r>
      <w:r w:rsidR="00CB4E8D">
        <w:rPr>
          <w:rFonts w:asciiTheme="majorHAnsi" w:hAnsiTheme="majorHAnsi" w:cs="Times New Roman"/>
          <w:b/>
          <w:color w:val="C00000"/>
        </w:rPr>
        <w:t>září</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CB4E8D" w:rsidRPr="00CB4E8D">
        <w:rPr>
          <w:rFonts w:asciiTheme="majorHAnsi" w:eastAsia="Times New Roman" w:hAnsiTheme="majorHAnsi" w:cs="Times New Roman"/>
          <w:b/>
          <w:bCs/>
          <w:color w:val="C00000"/>
          <w:lang w:eastAsia="cs-CZ"/>
        </w:rPr>
        <w:t xml:space="preserve">ministerský rada oddělení POKOS </w:t>
      </w:r>
      <w:r w:rsidR="006F67FA" w:rsidRPr="006F67FA">
        <w:rPr>
          <w:rFonts w:asciiTheme="majorHAnsi" w:eastAsia="Times New Roman" w:hAnsiTheme="majorHAnsi" w:cs="Times New Roman"/>
          <w:b/>
          <w:bCs/>
          <w:color w:val="C00000"/>
          <w:lang w:eastAsia="cs-CZ"/>
        </w:rPr>
        <w:t>sekce obranné politiky a strategie Ministerstva obrany (</w:t>
      </w:r>
      <w:proofErr w:type="spellStart"/>
      <w:r w:rsidR="006F67FA" w:rsidRPr="006F67FA">
        <w:rPr>
          <w:rFonts w:asciiTheme="majorHAnsi" w:eastAsia="Times New Roman" w:hAnsiTheme="majorHAnsi" w:cs="Times New Roman"/>
          <w:b/>
          <w:bCs/>
          <w:color w:val="C00000"/>
          <w:lang w:eastAsia="cs-CZ"/>
        </w:rPr>
        <w:t>extID</w:t>
      </w:r>
      <w:proofErr w:type="spellEnd"/>
      <w:r w:rsidR="006F67FA" w:rsidRPr="006F67FA">
        <w:rPr>
          <w:rFonts w:asciiTheme="majorHAnsi" w:eastAsia="Times New Roman" w:hAnsiTheme="majorHAnsi" w:cs="Times New Roman"/>
          <w:b/>
          <w:bCs/>
          <w:color w:val="C00000"/>
          <w:lang w:eastAsia="cs-CZ"/>
        </w:rPr>
        <w:t> </w:t>
      </w:r>
      <w:r w:rsidR="00CB4E8D" w:rsidRPr="00CB4E8D">
        <w:rPr>
          <w:rFonts w:asciiTheme="majorHAnsi" w:eastAsia="Times New Roman" w:hAnsiTheme="majorHAnsi" w:cs="Times New Roman"/>
          <w:b/>
          <w:bCs/>
          <w:color w:val="C00000"/>
          <w:lang w:eastAsia="cs-CZ"/>
        </w:rPr>
        <w:t>2021</w:t>
      </w:r>
      <w:r w:rsidR="00CB4E8D">
        <w:rPr>
          <w:rFonts w:asciiTheme="majorHAnsi" w:eastAsia="Times New Roman" w:hAnsiTheme="majorHAnsi" w:cs="Times New Roman"/>
          <w:b/>
          <w:bCs/>
          <w:color w:val="C00000"/>
          <w:lang w:eastAsia="cs-CZ"/>
        </w:rPr>
        <w:t> </w:t>
      </w:r>
      <w:r w:rsidR="00CB4E8D" w:rsidRPr="00CB4E8D">
        <w:rPr>
          <w:rFonts w:asciiTheme="majorHAnsi" w:eastAsia="Times New Roman" w:hAnsiTheme="majorHAnsi" w:cs="Times New Roman"/>
          <w:b/>
          <w:bCs/>
          <w:color w:val="C00000"/>
          <w:lang w:eastAsia="cs-CZ"/>
        </w:rPr>
        <w:t>0036</w:t>
      </w:r>
      <w:r w:rsidR="00CB4E8D">
        <w:rPr>
          <w:rFonts w:asciiTheme="majorHAnsi" w:eastAsia="Times New Roman" w:hAnsiTheme="majorHAnsi" w:cs="Times New Roman"/>
          <w:b/>
          <w:bCs/>
          <w:color w:val="C00000"/>
          <w:lang w:eastAsia="cs-CZ"/>
        </w:rPr>
        <w:t> </w:t>
      </w:r>
      <w:r w:rsidR="00CB4E8D" w:rsidRPr="00CB4E8D">
        <w:rPr>
          <w:rFonts w:asciiTheme="majorHAnsi" w:eastAsia="Times New Roman" w:hAnsiTheme="majorHAnsi" w:cs="Times New Roman"/>
          <w:b/>
          <w:bCs/>
          <w:color w:val="C00000"/>
          <w:lang w:eastAsia="cs-CZ"/>
        </w:rPr>
        <w:t>9103</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DB34FF" w:rsidRPr="00DB34FF">
        <w:rPr>
          <w:rFonts w:asciiTheme="majorHAnsi" w:hAnsiTheme="majorHAnsi" w:cs="Times New Roman"/>
        </w:rPr>
        <w:t>Tychonova 1, Praha 6, PSČ 160 00</w:t>
      </w:r>
      <w:r w:rsidR="00250163" w:rsidRPr="007B3688">
        <w:rPr>
          <w:rFonts w:asciiTheme="majorHAnsi" w:hAnsiTheme="majorHAnsi" w:cs="Times New Roman"/>
        </w:rPr>
        <w:t>.</w:t>
      </w:r>
    </w:p>
    <w:p w:rsidR="00250163" w:rsidRDefault="00250163" w:rsidP="0025016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80150F">
        <w:rPr>
          <w:rFonts w:asciiTheme="majorHAnsi" w:hAnsiTheme="majorHAnsi" w:cs="Times New Roman"/>
        </w:rPr>
        <w:t>u</w:t>
      </w:r>
      <w:r>
        <w:rPr>
          <w:rFonts w:asciiTheme="majorHAnsi" w:hAnsiTheme="majorHAnsi" w:cs="Times New Roman"/>
        </w:rPr>
        <w:t xml:space="preserve"> státní služby </w:t>
      </w:r>
      <w:r w:rsidR="00F51E6B" w:rsidRPr="00F51E6B">
        <w:rPr>
          <w:rFonts w:asciiTheme="majorHAnsi" w:hAnsiTheme="majorHAnsi" w:cs="Times New Roman"/>
          <w:b/>
        </w:rPr>
        <w:t>Obrana (č. 49</w:t>
      </w:r>
      <w:r w:rsidR="00F51E6B">
        <w:rPr>
          <w:rFonts w:asciiTheme="majorHAnsi" w:hAnsiTheme="majorHAnsi" w:cs="Times New Roman"/>
          <w:b/>
        </w:rPr>
        <w:t>)</w:t>
      </w:r>
      <w:r>
        <w:rPr>
          <w:rFonts w:asciiTheme="majorHAnsi" w:hAnsiTheme="majorHAnsi" w:cs="Times New Roman"/>
          <w:b/>
        </w:rPr>
        <w:t>.</w:t>
      </w:r>
    </w:p>
    <w:p w:rsidR="009F5890" w:rsidRPr="00DC379E" w:rsidRDefault="009F5890" w:rsidP="00250163">
      <w:pPr>
        <w:spacing w:before="120" w:after="120" w:line="240" w:lineRule="auto"/>
        <w:jc w:val="both"/>
        <w:rPr>
          <w:rFonts w:asciiTheme="majorHAnsi" w:hAnsiTheme="majorHAnsi" w:cs="Times New Roman"/>
        </w:rPr>
      </w:pPr>
      <w:r w:rsidRPr="00DC379E">
        <w:rPr>
          <w:rFonts w:asciiTheme="majorHAnsi" w:hAnsiTheme="majorHAnsi" w:cs="Times New Roman"/>
        </w:rPr>
        <w:t xml:space="preserve">Na tomto služebním místě jsou vykonávány zejména následující činnosti: </w:t>
      </w:r>
    </w:p>
    <w:p w:rsidR="009C1EB9" w:rsidRPr="0095141C" w:rsidRDefault="009C1EB9" w:rsidP="009C1EB9">
      <w:pPr>
        <w:pStyle w:val="Odstavecseseznamem"/>
        <w:numPr>
          <w:ilvl w:val="0"/>
          <w:numId w:val="39"/>
        </w:numPr>
        <w:spacing w:line="240" w:lineRule="auto"/>
        <w:jc w:val="both"/>
        <w:rPr>
          <w:rFonts w:asciiTheme="majorHAnsi" w:hAnsiTheme="majorHAnsi" w:cs="Times New Roman"/>
        </w:rPr>
      </w:pPr>
      <w:r w:rsidRPr="0095141C">
        <w:rPr>
          <w:rFonts w:asciiTheme="majorHAnsi" w:hAnsiTheme="majorHAnsi" w:cs="Times New Roman"/>
        </w:rPr>
        <w:t>Tvorba koncepce přípravy k obraně státu v působnosti ministerstev a ústředních správních úřadů.</w:t>
      </w:r>
    </w:p>
    <w:p w:rsidR="009C1EB9" w:rsidRPr="0095141C" w:rsidRDefault="009C1EB9" w:rsidP="009C1EB9">
      <w:pPr>
        <w:pStyle w:val="Odstavecseseznamem"/>
        <w:numPr>
          <w:ilvl w:val="0"/>
          <w:numId w:val="39"/>
        </w:numPr>
        <w:spacing w:line="240" w:lineRule="auto"/>
        <w:jc w:val="both"/>
        <w:rPr>
          <w:rFonts w:asciiTheme="majorHAnsi" w:hAnsiTheme="majorHAnsi" w:cs="Times New Roman"/>
        </w:rPr>
      </w:pPr>
      <w:r w:rsidRPr="0095141C">
        <w:rPr>
          <w:rFonts w:asciiTheme="majorHAnsi" w:hAnsiTheme="majorHAnsi" w:cs="Times New Roman"/>
        </w:rPr>
        <w:t>Zajišťování souladu mezi koncepcí obrany státu a koncepcí rozvoje resortu.</w:t>
      </w:r>
    </w:p>
    <w:p w:rsidR="009C1EB9" w:rsidRPr="009C1EB9" w:rsidRDefault="009C1EB9" w:rsidP="009C1EB9">
      <w:pPr>
        <w:pStyle w:val="Odstavecseseznamem"/>
        <w:numPr>
          <w:ilvl w:val="0"/>
          <w:numId w:val="39"/>
        </w:numPr>
        <w:spacing w:line="240" w:lineRule="auto"/>
        <w:jc w:val="both"/>
        <w:rPr>
          <w:rFonts w:asciiTheme="majorHAnsi" w:hAnsiTheme="majorHAnsi" w:cs="Times New Roman"/>
        </w:rPr>
      </w:pPr>
      <w:r w:rsidRPr="009C1EB9">
        <w:rPr>
          <w:rFonts w:asciiTheme="majorHAnsi" w:hAnsiTheme="majorHAnsi" w:cs="Times New Roman"/>
        </w:rPr>
        <w:t xml:space="preserve">Koordinace implementace Koncepce POKOS na rezortní i mimorezortní úrovni. </w:t>
      </w:r>
    </w:p>
    <w:p w:rsidR="009C1EB9" w:rsidRPr="009C1EB9" w:rsidRDefault="009C1EB9" w:rsidP="009C1EB9">
      <w:pPr>
        <w:pStyle w:val="Odstavecseseznamem"/>
        <w:numPr>
          <w:ilvl w:val="0"/>
          <w:numId w:val="39"/>
        </w:numPr>
        <w:spacing w:line="240" w:lineRule="auto"/>
        <w:jc w:val="both"/>
        <w:rPr>
          <w:rFonts w:asciiTheme="majorHAnsi" w:hAnsiTheme="majorHAnsi" w:cs="Times New Roman"/>
        </w:rPr>
      </w:pPr>
      <w:r w:rsidRPr="009C1EB9">
        <w:rPr>
          <w:rFonts w:asciiTheme="majorHAnsi" w:hAnsiTheme="majorHAnsi" w:cs="Times New Roman"/>
        </w:rPr>
        <w:t>Koordinace a metodické řízení činností spojených s formálním, neformálním a profesním vzděláváním v oblasti POKOS.</w:t>
      </w:r>
    </w:p>
    <w:p w:rsidR="009C1EB9" w:rsidRPr="0095141C" w:rsidRDefault="009C1EB9" w:rsidP="009C1EB9">
      <w:pPr>
        <w:pStyle w:val="Odstavecseseznamem"/>
        <w:numPr>
          <w:ilvl w:val="0"/>
          <w:numId w:val="39"/>
        </w:numPr>
        <w:spacing w:line="240" w:lineRule="auto"/>
        <w:jc w:val="both"/>
        <w:rPr>
          <w:rFonts w:asciiTheme="majorHAnsi" w:hAnsiTheme="majorHAnsi" w:cs="Times New Roman"/>
        </w:rPr>
      </w:pPr>
      <w:r w:rsidRPr="0095141C">
        <w:rPr>
          <w:rFonts w:asciiTheme="majorHAnsi" w:hAnsiTheme="majorHAnsi" w:cs="Times New Roman"/>
        </w:rPr>
        <w:t>Podíl na zpracování a aktualizaci plánů obrany za oblast POKOS v návaznosti na zákon č. 222/1999 Sb., o zajišťování obrany ČR</w:t>
      </w:r>
      <w:r w:rsidRPr="009C1EB9">
        <w:rPr>
          <w:rFonts w:asciiTheme="majorHAnsi" w:hAnsiTheme="majorHAnsi" w:cs="Times New Roman"/>
        </w:rPr>
        <w:t>, ve znění pozdějších předpisů</w:t>
      </w:r>
    </w:p>
    <w:p w:rsidR="009C1EB9" w:rsidRPr="009C1EB9" w:rsidRDefault="009C1EB9" w:rsidP="009C1EB9">
      <w:pPr>
        <w:pStyle w:val="Odstavecseseznamem"/>
        <w:numPr>
          <w:ilvl w:val="0"/>
          <w:numId w:val="39"/>
        </w:numPr>
        <w:spacing w:line="240" w:lineRule="auto"/>
        <w:jc w:val="both"/>
        <w:rPr>
          <w:rFonts w:asciiTheme="majorHAnsi" w:hAnsiTheme="majorHAnsi" w:cs="Times New Roman"/>
        </w:rPr>
      </w:pPr>
      <w:r w:rsidRPr="009C1EB9">
        <w:rPr>
          <w:rFonts w:asciiTheme="majorHAnsi" w:hAnsiTheme="majorHAnsi" w:cs="Times New Roman"/>
        </w:rPr>
        <w:t xml:space="preserve">Podíl na tvorbě rámcových vzdělávacích programů MŠMT pro základní a střední vzdělávání. </w:t>
      </w:r>
    </w:p>
    <w:p w:rsidR="009C1EB9" w:rsidRPr="009C1EB9" w:rsidRDefault="009C1EB9" w:rsidP="009C1EB9">
      <w:pPr>
        <w:pStyle w:val="Odstavecseseznamem"/>
        <w:numPr>
          <w:ilvl w:val="0"/>
          <w:numId w:val="39"/>
        </w:numPr>
        <w:spacing w:line="240" w:lineRule="auto"/>
        <w:jc w:val="both"/>
        <w:rPr>
          <w:rFonts w:asciiTheme="majorHAnsi" w:hAnsiTheme="majorHAnsi" w:cs="Times New Roman"/>
        </w:rPr>
      </w:pPr>
      <w:r w:rsidRPr="009C1EB9">
        <w:rPr>
          <w:rFonts w:asciiTheme="majorHAnsi" w:hAnsiTheme="majorHAnsi" w:cs="Times New Roman"/>
        </w:rPr>
        <w:t xml:space="preserve">Příprava materiálů za oblast POKOS pro vládu ČR a její pracovní a poradní orgány (Bezpečnostní rada státu, VOP, Výbor pro civilní nouzové plánování). </w:t>
      </w:r>
    </w:p>
    <w:p w:rsidR="009C1EB9" w:rsidRPr="009C1EB9" w:rsidRDefault="009C1EB9" w:rsidP="009C1EB9">
      <w:pPr>
        <w:pStyle w:val="Odstavecseseznamem"/>
        <w:numPr>
          <w:ilvl w:val="0"/>
          <w:numId w:val="39"/>
        </w:numPr>
        <w:spacing w:line="240" w:lineRule="auto"/>
        <w:jc w:val="both"/>
        <w:rPr>
          <w:rFonts w:asciiTheme="majorHAnsi" w:hAnsiTheme="majorHAnsi" w:cs="Times New Roman"/>
        </w:rPr>
      </w:pPr>
      <w:r w:rsidRPr="009C1EB9">
        <w:rPr>
          <w:rFonts w:asciiTheme="majorHAnsi" w:hAnsiTheme="majorHAnsi" w:cs="Times New Roman"/>
        </w:rPr>
        <w:t xml:space="preserve">Koordinace tvorby výukových a informačních materiálů. </w:t>
      </w:r>
    </w:p>
    <w:p w:rsidR="00BE16DE" w:rsidRPr="009C1EB9" w:rsidRDefault="009C1EB9" w:rsidP="00AA23BF">
      <w:pPr>
        <w:pStyle w:val="Odstavecseseznamem"/>
        <w:numPr>
          <w:ilvl w:val="0"/>
          <w:numId w:val="39"/>
        </w:numPr>
        <w:spacing w:line="240" w:lineRule="auto"/>
        <w:jc w:val="both"/>
        <w:rPr>
          <w:rFonts w:asciiTheme="majorHAnsi" w:hAnsiTheme="majorHAnsi" w:cs="Times New Roman"/>
        </w:rPr>
      </w:pPr>
      <w:r w:rsidRPr="009C1EB9">
        <w:rPr>
          <w:rFonts w:asciiTheme="majorHAnsi" w:hAnsiTheme="majorHAnsi" w:cs="Times New Roman"/>
        </w:rPr>
        <w:t>Účast na rezortních a mezirezortních jednání k problematice POKOS (státní správa a územní samospráva, školy, neziskové organizace).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B258F1" w:rsidRPr="006B3610" w:rsidRDefault="00B258F1" w:rsidP="00C854AA">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B258F1" w:rsidRPr="006B3610" w:rsidRDefault="00B258F1" w:rsidP="00C854AA">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B258F1" w:rsidRPr="00181ED5" w:rsidRDefault="00B258F1" w:rsidP="00C854AA">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258F1" w:rsidRPr="006B3610" w:rsidRDefault="00B258F1" w:rsidP="00C854AA">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B258F1" w:rsidRDefault="00B258F1" w:rsidP="00C854AA">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B258F1" w:rsidRDefault="00B258F1" w:rsidP="00C854AA">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B258F1" w:rsidRPr="006B3610" w:rsidRDefault="00B258F1" w:rsidP="00C854AA">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B258F1" w:rsidRDefault="00B258F1" w:rsidP="00C854AA">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Pr="006B3610">
        <w:rPr>
          <w:rFonts w:ascii="Cambria" w:hAnsi="Cambria" w:cs="Cambria"/>
        </w:rPr>
        <w:t xml:space="preserve">. </w:t>
      </w:r>
    </w:p>
    <w:p w:rsidR="00B258F1" w:rsidRPr="006B3610" w:rsidRDefault="00B258F1" w:rsidP="00C854AA">
      <w:pPr>
        <w:spacing w:before="120" w:after="120" w:line="240" w:lineRule="auto"/>
        <w:jc w:val="both"/>
        <w:rPr>
          <w:rFonts w:ascii="Cambria" w:hAnsi="Cambria" w:cs="Cambria"/>
        </w:rPr>
      </w:pPr>
    </w:p>
    <w:p w:rsidR="00B258F1" w:rsidRPr="001F67DC" w:rsidRDefault="00B258F1" w:rsidP="00C854AA">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Pr>
          <w:rFonts w:ascii="Cambria" w:hAnsi="Cambria" w:cs="Calibri"/>
          <w:b/>
          <w:bCs/>
          <w:sz w:val="23"/>
          <w:szCs w:val="23"/>
        </w:rPr>
        <w:t>3</w:t>
      </w:r>
      <w:r w:rsidRPr="001F67DC">
        <w:rPr>
          <w:rFonts w:ascii="Cambria" w:hAnsi="Cambria" w:cs="Calibri"/>
          <w:b/>
          <w:bCs/>
          <w:sz w:val="23"/>
          <w:szCs w:val="23"/>
        </w:rPr>
        <w:t xml:space="preserve"> Zvláštní příplatek </w:t>
      </w:r>
    </w:p>
    <w:p w:rsidR="00B258F1" w:rsidRPr="001F67DC" w:rsidRDefault="00B258F1" w:rsidP="00B258F1">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 xml:space="preserve">příplatek 1 </w:t>
      </w:r>
      <w:r>
        <w:rPr>
          <w:rFonts w:ascii="Cambria" w:hAnsi="Cambria" w:cs="Cambria"/>
          <w:b/>
        </w:rPr>
        <w:t>6</w:t>
      </w:r>
      <w:r w:rsidRPr="00E31F33">
        <w:rPr>
          <w:rFonts w:ascii="Cambria" w:hAnsi="Cambria" w:cs="Cambria"/>
          <w:b/>
        </w:rPr>
        <w:t>00 Kč.</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w:t>
      </w:r>
      <w:r w:rsidRPr="004D6BC5">
        <w:rPr>
          <w:rFonts w:ascii="Cambria" w:hAnsi="Cambria" w:cs="Cambria"/>
          <w:b/>
          <w:bCs/>
          <w:color w:val="000000"/>
        </w:rPr>
        <w:t xml:space="preserve">je </w:t>
      </w:r>
      <w:r w:rsidR="0062271F" w:rsidRPr="004D6BC5">
        <w:rPr>
          <w:rFonts w:ascii="Cambria" w:hAnsi="Cambria" w:cs="Cambria"/>
          <w:b/>
          <w:bCs/>
          <w:color w:val="000000"/>
        </w:rPr>
        <w:t>1</w:t>
      </w:r>
      <w:r w:rsidRPr="004D6BC5">
        <w:rPr>
          <w:rFonts w:ascii="Cambria" w:hAnsi="Cambria" w:cs="Cambria"/>
          <w:b/>
          <w:bCs/>
          <w:color w:val="000000"/>
        </w:rPr>
        <w:t xml:space="preserve">. </w:t>
      </w:r>
      <w:r w:rsidR="00B258F1">
        <w:rPr>
          <w:rFonts w:ascii="Cambria" w:hAnsi="Cambria" w:cs="Cambria"/>
          <w:b/>
          <w:bCs/>
          <w:color w:val="000000"/>
        </w:rPr>
        <w:t>listopad</w:t>
      </w:r>
      <w:r w:rsidR="004D6BC5" w:rsidRPr="004D6BC5">
        <w:rPr>
          <w:rFonts w:ascii="Cambria" w:hAnsi="Cambria" w:cs="Cambria"/>
          <w:b/>
          <w:bCs/>
          <w:color w:val="000000"/>
        </w:rPr>
        <w:t xml:space="preserve"> </w:t>
      </w:r>
      <w:r w:rsidR="009F64A5" w:rsidRPr="004D6BC5">
        <w:rPr>
          <w:rFonts w:ascii="Cambria" w:hAnsi="Cambria" w:cs="Cambria"/>
          <w:b/>
          <w:bCs/>
          <w:color w:val="000000"/>
        </w:rPr>
        <w:t>202</w:t>
      </w:r>
      <w:r w:rsidR="00F63274" w:rsidRPr="004D6BC5">
        <w:rPr>
          <w:rFonts w:ascii="Cambria" w:hAnsi="Cambria" w:cs="Cambria"/>
          <w:b/>
          <w:bCs/>
          <w:color w:val="000000"/>
        </w:rPr>
        <w:t>5</w:t>
      </w:r>
      <w:r w:rsidRPr="004D6BC5">
        <w:rPr>
          <w:rFonts w:ascii="Cambria" w:hAnsi="Cambria" w:cs="Cambria"/>
          <w:i/>
          <w:iCs/>
          <w:color w:val="000000"/>
        </w:rPr>
        <w:t>.</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B258F1">
        <w:rPr>
          <w:rFonts w:ascii="Cambria" w:hAnsi="Cambria" w:cs="Cambria"/>
          <w:b/>
          <w:color w:val="000000"/>
        </w:rPr>
        <w:t>25</w:t>
      </w:r>
      <w:r w:rsidR="00FE1DE4">
        <w:rPr>
          <w:rFonts w:ascii="Cambria" w:hAnsi="Cambria" w:cs="Cambria"/>
          <w:b/>
          <w:color w:val="000000"/>
        </w:rPr>
        <w:t xml:space="preserve">. </w:t>
      </w:r>
      <w:r w:rsidR="00B258F1">
        <w:rPr>
          <w:rFonts w:ascii="Cambria" w:hAnsi="Cambria" w:cs="Cambria"/>
          <w:b/>
          <w:color w:val="000000"/>
        </w:rPr>
        <w:t>září</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008074E4">
        <w:rPr>
          <w:rFonts w:ascii="Cambria" w:hAnsi="Cambria" w:cs="Cambria"/>
          <w:color w:val="000000"/>
        </w:rPr>
        <w:t>,</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00C517AF" w:rsidRPr="009C27CC">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C0130C"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00C0130C"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CB4E8D" w:rsidRPr="00CB4E8D">
        <w:rPr>
          <w:rFonts w:asciiTheme="majorHAnsi" w:eastAsia="Times New Roman" w:hAnsiTheme="majorHAnsi" w:cs="Times New Roman"/>
          <w:b/>
          <w:bCs/>
          <w:color w:val="000000" w:themeColor="text1"/>
          <w:lang w:eastAsia="cs-CZ"/>
        </w:rPr>
        <w:t>ministerský rada oddělení POKOS sekce obranné politiky a strategie Ministerstva obrany (</w:t>
      </w:r>
      <w:proofErr w:type="spellStart"/>
      <w:r w:rsidR="00CB4E8D" w:rsidRPr="00CB4E8D">
        <w:rPr>
          <w:rFonts w:asciiTheme="majorHAnsi" w:eastAsia="Times New Roman" w:hAnsiTheme="majorHAnsi" w:cs="Times New Roman"/>
          <w:b/>
          <w:bCs/>
          <w:color w:val="000000" w:themeColor="text1"/>
          <w:lang w:eastAsia="cs-CZ"/>
        </w:rPr>
        <w:t>extID</w:t>
      </w:r>
      <w:proofErr w:type="spellEnd"/>
      <w:r w:rsidR="00CB4E8D" w:rsidRPr="00CB4E8D">
        <w:rPr>
          <w:rFonts w:asciiTheme="majorHAnsi" w:eastAsia="Times New Roman" w:hAnsiTheme="majorHAnsi" w:cs="Times New Roman"/>
          <w:b/>
          <w:bCs/>
          <w:color w:val="000000" w:themeColor="text1"/>
          <w:lang w:eastAsia="cs-CZ"/>
        </w:rPr>
        <w:t> 2021 0036 9103)</w:t>
      </w:r>
      <w:r w:rsidR="0008743A" w:rsidRPr="00CB4E8D">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B75812" w:rsidRPr="00B75812" w:rsidRDefault="00B75812"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B75812">
        <w:rPr>
          <w:rFonts w:ascii="Cambria" w:hAnsi="Cambria"/>
          <w:b/>
          <w:bCs/>
          <w:iCs/>
        </w:rPr>
        <w:t>j</w:t>
      </w:r>
      <w:bookmarkStart w:id="0" w:name="_Hlk187321973"/>
      <w:r w:rsidRPr="00B75812">
        <w:rPr>
          <w:rFonts w:ascii="Cambria" w:hAnsi="Cambria"/>
          <w:b/>
          <w:bCs/>
          <w:iCs/>
        </w:rPr>
        <w:t xml:space="preserve">e státním občanem České republiky </w:t>
      </w:r>
      <w:r w:rsidRPr="00B75812">
        <w:rPr>
          <w:rFonts w:ascii="Cambria" w:hAnsi="Cambria"/>
          <w:iCs/>
        </w:rPr>
        <w:t xml:space="preserve">[§ 25 odst. 3 písm. a) zákona o státní službě]. Splnění tohoto předpokladu se podle § 26 odst. 1 věta první zákona o státní službě dokládá příslušnými listinami, tj. průkazem totožnosti nebo osvědčením o státním občanství. Při podání žádosti lze podle § 26 odst. 1 zákona o státní službě doložit písemné čestné prohlášení o státním občanství, popř. prostou kopii občanského průkazu nebo jiného průkazu totožnosti, z něhož je zřejmé státní občanství žadatele. </w:t>
      </w:r>
      <w:bookmarkEnd w:id="0"/>
      <w:r w:rsidRPr="00B75812">
        <w:rPr>
          <w:rFonts w:ascii="Cambria" w:hAnsi="Cambria"/>
          <w:iCs/>
        </w:rPr>
        <w:t>Nejpozději před konáním pohovoru je třeba doložit příslušnou listinu, kterou bude státní občanství žadatele prokázáno (originál občanského průkazu nebo jiného průkazu totožnosti, popř. osvědčení o státním občanství),</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406B2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lastRenderedPageBreak/>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7B3688">
        <w:rPr>
          <w:rFonts w:asciiTheme="majorHAnsi" w:eastAsia="Times New Roman" w:hAnsiTheme="majorHAnsi" w:cs="Times New Roman"/>
          <w:lang w:eastAsia="cs-CZ"/>
        </w:rPr>
        <w:t>věta druhá</w:t>
      </w:r>
      <w:r w:rsidR="007B3688"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C4576E" w:rsidRPr="00604DF0" w:rsidRDefault="002A7EAB" w:rsidP="00604DF0">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B258F1" w:rsidRPr="00250163" w:rsidRDefault="00B258F1" w:rsidP="00B258F1">
      <w:pPr>
        <w:numPr>
          <w:ilvl w:val="0"/>
          <w:numId w:val="5"/>
        </w:numPr>
        <w:spacing w:before="60" w:after="60" w:line="240" w:lineRule="auto"/>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Žadatel musí splňovat požadavek stanovený podle ustanovení § 25 odst.</w:t>
      </w:r>
      <w:r>
        <w:rPr>
          <w:rFonts w:asciiTheme="majorHAnsi" w:eastAsia="Times New Roman" w:hAnsiTheme="majorHAnsi" w:cs="Times New Roman"/>
          <w:lang w:eastAsia="cs-CZ"/>
        </w:rPr>
        <w:t xml:space="preserve"> 3</w:t>
      </w:r>
      <w:r w:rsidRPr="00250163">
        <w:rPr>
          <w:rFonts w:asciiTheme="majorHAnsi" w:eastAsia="Times New Roman" w:hAnsiTheme="majorHAnsi" w:cs="Times New Roman"/>
          <w:lang w:eastAsia="cs-CZ"/>
        </w:rPr>
        <w:t xml:space="preserve"> písm. </w:t>
      </w:r>
      <w:r>
        <w:rPr>
          <w:rFonts w:asciiTheme="majorHAnsi" w:eastAsia="Times New Roman" w:hAnsiTheme="majorHAnsi" w:cs="Times New Roman"/>
          <w:lang w:eastAsia="cs-CZ"/>
        </w:rPr>
        <w:t>c</w:t>
      </w:r>
      <w:r w:rsidRPr="00250163">
        <w:rPr>
          <w:rFonts w:asciiTheme="majorHAnsi" w:eastAsia="Times New Roman" w:hAnsiTheme="majorHAnsi" w:cs="Times New Roman"/>
          <w:lang w:eastAsia="cs-CZ"/>
        </w:rPr>
        <w:t>) zákona o</w:t>
      </w:r>
      <w:r w:rsidR="009C1EB9">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státní službě služebním předpisem státního tajemníka v Ministerstvu obrany</w:t>
      </w:r>
      <w:r w:rsidRPr="00250163">
        <w:t xml:space="preserve"> </w:t>
      </w:r>
      <w:r w:rsidRPr="00250163">
        <w:rPr>
          <w:rFonts w:asciiTheme="majorHAnsi" w:eastAsia="Times New Roman" w:hAnsiTheme="majorHAnsi" w:cs="Times New Roman"/>
          <w:lang w:eastAsia="cs-CZ"/>
        </w:rPr>
        <w:t>č. 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kterým se stanoví vnitřní systemizace a organizační struktura pro rok 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 (SP-01/202</w:t>
      </w:r>
      <w:r>
        <w:rPr>
          <w:rFonts w:asciiTheme="majorHAnsi" w:eastAsia="Times New Roman" w:hAnsiTheme="majorHAnsi" w:cs="Times New Roman"/>
          <w:lang w:eastAsia="cs-CZ"/>
        </w:rPr>
        <w:t>5</w:t>
      </w:r>
      <w:r w:rsidRPr="00250163">
        <w:rPr>
          <w:rFonts w:asciiTheme="majorHAnsi" w:eastAsia="Times New Roman" w:hAnsiTheme="majorHAnsi" w:cs="Times New Roman"/>
          <w:lang w:eastAsia="cs-CZ"/>
        </w:rPr>
        <w:t xml:space="preserve">-ST), </w:t>
      </w:r>
      <w:r w:rsidRPr="006334D0">
        <w:rPr>
          <w:rFonts w:asciiTheme="majorHAnsi" w:eastAsia="Times New Roman" w:hAnsiTheme="majorHAnsi" w:cs="Times New Roman"/>
        </w:rPr>
        <w:t xml:space="preserve">ve znění </w:t>
      </w:r>
      <w:r>
        <w:rPr>
          <w:rFonts w:asciiTheme="majorHAnsi" w:eastAsia="Times New Roman" w:hAnsiTheme="majorHAnsi" w:cs="Times New Roman"/>
        </w:rPr>
        <w:t xml:space="preserve">pozdějších </w:t>
      </w:r>
      <w:r w:rsidRPr="006334D0">
        <w:rPr>
          <w:rFonts w:asciiTheme="majorHAnsi" w:eastAsia="Times New Roman" w:hAnsiTheme="majorHAnsi" w:cs="Times New Roman"/>
        </w:rPr>
        <w:t>služební</w:t>
      </w:r>
      <w:r>
        <w:rPr>
          <w:rFonts w:asciiTheme="majorHAnsi" w:eastAsia="Times New Roman" w:hAnsiTheme="majorHAnsi" w:cs="Times New Roman"/>
        </w:rPr>
        <w:t>ch</w:t>
      </w:r>
      <w:r w:rsidRPr="006334D0">
        <w:rPr>
          <w:rFonts w:asciiTheme="majorHAnsi" w:eastAsia="Times New Roman" w:hAnsiTheme="majorHAnsi" w:cs="Times New Roman"/>
        </w:rPr>
        <w:t xml:space="preserve"> přepis</w:t>
      </w:r>
      <w:r>
        <w:rPr>
          <w:rFonts w:asciiTheme="majorHAnsi" w:eastAsia="Times New Roman" w:hAnsiTheme="majorHAnsi" w:cs="Times New Roman"/>
        </w:rPr>
        <w:t>ů</w:t>
      </w:r>
      <w:r>
        <w:rPr>
          <w:rFonts w:asciiTheme="majorHAnsi" w:eastAsia="Times New Roman" w:hAnsiTheme="majorHAnsi" w:cs="Times New Roman"/>
          <w:lang w:eastAsia="cs-CZ"/>
        </w:rPr>
        <w:t xml:space="preserve">, </w:t>
      </w:r>
      <w:r w:rsidRPr="00250163">
        <w:rPr>
          <w:rFonts w:asciiTheme="majorHAnsi" w:eastAsia="Times New Roman" w:hAnsiTheme="majorHAnsi" w:cs="Times New Roman"/>
          <w:lang w:eastAsia="cs-CZ"/>
        </w:rPr>
        <w:t xml:space="preserve">kterým je znalost </w:t>
      </w:r>
      <w:r>
        <w:rPr>
          <w:rFonts w:asciiTheme="majorHAnsi" w:eastAsia="Times New Roman" w:hAnsiTheme="majorHAnsi" w:cs="Times New Roman"/>
          <w:b/>
          <w:lang w:eastAsia="cs-CZ"/>
        </w:rPr>
        <w:t>prvního</w:t>
      </w:r>
      <w:r w:rsidRPr="00250163">
        <w:rPr>
          <w:rFonts w:asciiTheme="majorHAnsi" w:eastAsia="Times New Roman" w:hAnsiTheme="majorHAnsi" w:cs="Times New Roman"/>
          <w:b/>
          <w:lang w:eastAsia="cs-CZ"/>
        </w:rPr>
        <w:t xml:space="preserve"> stupně anglického jazyka</w:t>
      </w:r>
      <w:r w:rsidRPr="00250163">
        <w:rPr>
          <w:rFonts w:asciiTheme="majorHAnsi" w:eastAsia="Times New Roman" w:hAnsiTheme="majorHAnsi" w:cs="Times New Roman"/>
          <w:lang w:eastAsia="cs-CZ"/>
        </w:rPr>
        <w:t xml:space="preserve"> stanoveného rozhodnutím Ministerstva školství, mládeže a</w:t>
      </w:r>
      <w:r>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 xml:space="preserve">tělovýchovy </w:t>
      </w:r>
      <w:r w:rsidRPr="00250163">
        <w:rPr>
          <w:rFonts w:asciiTheme="majorHAnsi" w:hAnsiTheme="majorHAnsi" w:cs="Times New Roman"/>
        </w:rPr>
        <w:t xml:space="preserve">č. j. MSMT-24156/2019 </w:t>
      </w:r>
      <w:r w:rsidRPr="00250163">
        <w:rPr>
          <w:rFonts w:asciiTheme="majorHAnsi" w:eastAsia="Times New Roman" w:hAnsiTheme="majorHAnsi" w:cs="Times New Roman"/>
          <w:lang w:eastAsia="cs-CZ"/>
        </w:rPr>
        <w:t>ze dne 3. září 2019, kterým se stanoví Seznam standardizovaných jazykových zkoušek pro účely systému jazykové kvalifikace zaměstnanců ve správních úřadech (dále jen „seznam“).</w:t>
      </w:r>
    </w:p>
    <w:p w:rsidR="00B258F1" w:rsidRPr="00250163" w:rsidRDefault="00B258F1" w:rsidP="00B258F1">
      <w:pPr>
        <w:spacing w:before="60" w:after="60" w:line="240" w:lineRule="auto"/>
        <w:ind w:left="360"/>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Splnění tohoto požadavku se dokládá buď</w:t>
      </w:r>
    </w:p>
    <w:p w:rsidR="00B258F1" w:rsidRPr="00250163" w:rsidRDefault="00B258F1" w:rsidP="00B258F1">
      <w:pPr>
        <w:spacing w:after="0" w:line="240" w:lineRule="auto"/>
        <w:ind w:left="1418" w:hanging="709"/>
        <w:jc w:val="both"/>
        <w:rPr>
          <w:rFonts w:ascii="Cambria" w:hAnsi="Cambria"/>
        </w:rPr>
      </w:pPr>
      <w:r w:rsidRPr="00250163">
        <w:rPr>
          <w:rFonts w:ascii="Cambria" w:hAnsi="Cambria"/>
        </w:rPr>
        <w:t>(1)</w:t>
      </w:r>
      <w:r w:rsidRPr="00250163">
        <w:rPr>
          <w:rFonts w:ascii="Cambria" w:hAnsi="Cambria"/>
        </w:rPr>
        <w:tab/>
        <w:t>originálem nebo úředně ověřenou kopií vysvědčení/osvědčení nebo jiného dokladu prokazujícího složení jazykové zkoušky podle uvedeného seznamu, nebo</w:t>
      </w:r>
    </w:p>
    <w:p w:rsidR="00B258F1" w:rsidRPr="00250163" w:rsidRDefault="00B258F1" w:rsidP="00B258F1">
      <w:pPr>
        <w:spacing w:after="0" w:line="240" w:lineRule="auto"/>
        <w:ind w:left="1418" w:hanging="709"/>
        <w:jc w:val="both"/>
        <w:rPr>
          <w:rFonts w:ascii="Cambria" w:hAnsi="Cambria"/>
        </w:rPr>
      </w:pPr>
      <w:r w:rsidRPr="00250163">
        <w:rPr>
          <w:rFonts w:ascii="Cambria" w:hAnsi="Cambria"/>
        </w:rPr>
        <w:t>(2)</w:t>
      </w:r>
      <w:r w:rsidRPr="00250163">
        <w:rPr>
          <w:rFonts w:ascii="Cambria" w:hAnsi="Cambria"/>
        </w:rPr>
        <w:tab/>
        <w:t>příslušnou listinou, nejlépe diplomem nebo jiným obdobným dokladem, prokazujícím úspěšné absolvování středoškolského, bakalářského, magisterského nebo postgraduálního studijního programu v České republice nebo v zahraničí, pokud výuka probíhala v anglickém jazyce, nebo</w:t>
      </w:r>
    </w:p>
    <w:p w:rsidR="00B258F1" w:rsidRDefault="00B258F1" w:rsidP="00B258F1">
      <w:pPr>
        <w:spacing w:after="0" w:line="240" w:lineRule="auto"/>
        <w:ind w:left="1418" w:hanging="709"/>
        <w:jc w:val="both"/>
        <w:rPr>
          <w:rFonts w:asciiTheme="majorHAnsi" w:hAnsiTheme="majorHAnsi"/>
        </w:rPr>
      </w:pPr>
      <w:r w:rsidRPr="00250163">
        <w:rPr>
          <w:rFonts w:ascii="Cambria" w:hAnsi="Cambria"/>
        </w:rPr>
        <w:t>(3)</w:t>
      </w:r>
      <w:r w:rsidRPr="00250163">
        <w:rPr>
          <w:rFonts w:ascii="Cambria" w:hAnsi="Cambria"/>
        </w:rPr>
        <w:tab/>
        <w:t>prokázáním, že žadatel absolvoval alespoň po dobu tří roků základní, střední nebo vysokou školu v České republice nebo v zahraničí, na kterých byl vyučovacím jazykem jazyk anglický</w:t>
      </w:r>
      <w:r w:rsidRPr="00250163">
        <w:rPr>
          <w:rFonts w:asciiTheme="majorHAnsi" w:hAnsiTheme="majorHAnsi"/>
        </w:rPr>
        <w:t>.</w:t>
      </w:r>
    </w:p>
    <w:p w:rsidR="00B258F1" w:rsidRPr="00273F43" w:rsidRDefault="00B258F1" w:rsidP="00B258F1">
      <w:pPr>
        <w:spacing w:before="60" w:after="60" w:line="240" w:lineRule="auto"/>
        <w:ind w:left="357"/>
        <w:jc w:val="both"/>
        <w:rPr>
          <w:rFonts w:ascii="Cambria" w:hAnsi="Cambria"/>
        </w:rPr>
      </w:pPr>
      <w:r w:rsidRPr="00CF26CF">
        <w:rPr>
          <w:rFonts w:ascii="Cambria" w:hAnsi="Cambria"/>
        </w:rPr>
        <w:t>Při podání žádosti lze podle § 26 odst. 1 věta druhá zákona o státní službě</w:t>
      </w:r>
      <w:r>
        <w:rPr>
          <w:rFonts w:ascii="Cambria" w:hAnsi="Cambria"/>
        </w:rPr>
        <w:t xml:space="preserve"> </w:t>
      </w:r>
      <w:r w:rsidRPr="00CF26CF">
        <w:rPr>
          <w:rFonts w:ascii="Cambria" w:hAnsi="Cambria"/>
        </w:rPr>
        <w:t xml:space="preserve">doložit pouze písemné čestné prohlášení o dosažené jazykové způsobilosti. Písemné čestné prohlášení o dosaženém jazykové způsobilosti je součástí formuláře žádosti; uvedenou listinu lze v takovém případě doložit </w:t>
      </w:r>
      <w:r w:rsidRPr="00C41209">
        <w:rPr>
          <w:rFonts w:ascii="Cambria" w:hAnsi="Cambria"/>
        </w:rPr>
        <w:t>následně, nejpozději před konáním pohovoru</w:t>
      </w:r>
      <w:r>
        <w:rPr>
          <w:rFonts w:ascii="Cambria" w:hAnsi="Cambria"/>
        </w:rPr>
        <w:t>.</w:t>
      </w:r>
    </w:p>
    <w:p w:rsidR="001355A9" w:rsidRDefault="00250163" w:rsidP="001355A9">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C517AF" w:rsidRPr="00C517AF">
        <w:rPr>
          <w:rFonts w:asciiTheme="majorHAnsi" w:eastAsia="Times New Roman" w:hAnsiTheme="majorHAnsi" w:cs="Times New Roman"/>
        </w:rPr>
        <w:t>ve znění pozdějších služebních předpisů</w:t>
      </w:r>
      <w:r w:rsidR="00E828C2">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w:t>
      </w:r>
      <w:r w:rsidR="00B258F1">
        <w:rPr>
          <w:rFonts w:asciiTheme="majorHAnsi" w:eastAsia="Times New Roman" w:hAnsiTheme="majorHAnsi" w:cs="Times New Roman"/>
        </w:rPr>
        <w:t xml:space="preserve">způsobilost mít </w:t>
      </w:r>
      <w:r w:rsidRPr="00273F43">
        <w:rPr>
          <w:rFonts w:asciiTheme="majorHAnsi" w:eastAsia="Times New Roman" w:hAnsiTheme="majorHAnsi" w:cs="Times New Roman"/>
        </w:rPr>
        <w:t xml:space="preserve">přístup k utajovaným informacím podle zákona č. 412/2005 Sb., o ochraně utajovaných informací a o bezpečnostní způsobilosti, ve znění pozdějších předpisů, na stupeň utajení </w:t>
      </w:r>
      <w:r w:rsidRPr="00273F43">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TAJNÉ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9C1EB9" w:rsidRDefault="009C1EB9" w:rsidP="009C1EB9">
      <w:pPr>
        <w:spacing w:before="120" w:after="120" w:line="240" w:lineRule="auto"/>
        <w:jc w:val="both"/>
        <w:rPr>
          <w:rFonts w:asciiTheme="majorHAnsi" w:eastAsia="Times New Roman" w:hAnsiTheme="majorHAnsi" w:cs="Times New Roman"/>
          <w:lang w:eastAsia="cs-CZ"/>
        </w:rPr>
      </w:pPr>
    </w:p>
    <w:p w:rsidR="009C1EB9" w:rsidRDefault="009C1EB9" w:rsidP="009C1EB9">
      <w:pPr>
        <w:spacing w:before="120" w:after="120" w:line="240" w:lineRule="auto"/>
        <w:jc w:val="both"/>
        <w:rPr>
          <w:rFonts w:asciiTheme="majorHAnsi" w:eastAsia="Times New Roman" w:hAnsiTheme="majorHAnsi" w:cs="Times New Roman"/>
          <w:lang w:eastAsia="cs-CZ"/>
        </w:rPr>
      </w:pPr>
    </w:p>
    <w:p w:rsidR="009C1EB9" w:rsidRDefault="009C1EB9" w:rsidP="009C1EB9">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3"/>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1" w:name="_GoBack"/>
      <w:bookmarkEnd w:id="1"/>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F36B97" w:rsidRDefault="00F36B97" w:rsidP="00EA57C7">
      <w:pPr>
        <w:spacing w:before="120" w:after="0" w:line="240" w:lineRule="auto"/>
        <w:jc w:val="both"/>
        <w:rPr>
          <w:rFonts w:asciiTheme="majorHAnsi" w:hAnsiTheme="majorHAnsi" w:cs="Times New Roman"/>
        </w:rPr>
      </w:pPr>
    </w:p>
    <w:p w:rsidR="00F36B97" w:rsidRDefault="00F36B97" w:rsidP="00EA57C7">
      <w:pPr>
        <w:spacing w:before="120" w:after="0" w:line="240" w:lineRule="auto"/>
        <w:jc w:val="both"/>
        <w:rPr>
          <w:rFonts w:asciiTheme="majorHAnsi" w:hAnsiTheme="majorHAnsi" w:cs="Times New Roman"/>
        </w:rPr>
      </w:pPr>
    </w:p>
    <w:p w:rsidR="00E2428B" w:rsidRDefault="00E2428B" w:rsidP="00EA57C7">
      <w:pPr>
        <w:spacing w:before="120" w:after="0" w:line="240" w:lineRule="auto"/>
        <w:jc w:val="both"/>
        <w:rPr>
          <w:rFonts w:asciiTheme="majorHAnsi" w:hAnsiTheme="majorHAnsi" w:cs="Times New Roman"/>
        </w:rPr>
      </w:pPr>
    </w:p>
    <w:p w:rsidR="00307D05" w:rsidRDefault="00307D05" w:rsidP="00EA57C7">
      <w:pPr>
        <w:spacing w:before="120" w:after="0" w:line="240" w:lineRule="auto"/>
        <w:jc w:val="both"/>
        <w:rPr>
          <w:rFonts w:asciiTheme="majorHAnsi" w:hAnsiTheme="majorHAnsi" w:cs="Times New Roman"/>
        </w:rPr>
      </w:pPr>
    </w:p>
    <w:p w:rsidR="00E2428B" w:rsidRDefault="00E2428B" w:rsidP="00EA57C7">
      <w:pPr>
        <w:spacing w:before="120" w:after="0" w:line="240" w:lineRule="auto"/>
        <w:jc w:val="both"/>
        <w:rPr>
          <w:rFonts w:asciiTheme="majorHAnsi" w:hAnsiTheme="majorHAnsi" w:cs="Times New Roman"/>
        </w:rPr>
      </w:pPr>
    </w:p>
    <w:p w:rsidR="00E2428B" w:rsidRDefault="00E2428B" w:rsidP="00EA57C7">
      <w:pPr>
        <w:spacing w:before="120" w:after="0" w:line="240" w:lineRule="auto"/>
        <w:jc w:val="both"/>
        <w:rPr>
          <w:rFonts w:asciiTheme="majorHAnsi" w:hAnsiTheme="majorHAnsi" w:cs="Times New Roman"/>
        </w:rPr>
      </w:pPr>
    </w:p>
    <w:p w:rsidR="00406B24" w:rsidRDefault="00406B24" w:rsidP="00EA57C7">
      <w:pPr>
        <w:spacing w:before="120" w:after="0" w:line="240" w:lineRule="auto"/>
        <w:jc w:val="both"/>
        <w:rPr>
          <w:rFonts w:asciiTheme="majorHAnsi" w:hAnsiTheme="majorHAnsi" w:cs="Times New Roman"/>
        </w:rPr>
      </w:pPr>
    </w:p>
    <w:p w:rsidR="009C1EB9" w:rsidRDefault="009C1EB9" w:rsidP="00EA57C7">
      <w:pPr>
        <w:spacing w:before="120" w:after="0" w:line="240" w:lineRule="auto"/>
        <w:jc w:val="both"/>
        <w:rPr>
          <w:rFonts w:asciiTheme="majorHAnsi" w:hAnsiTheme="majorHAnsi" w:cs="Times New Roman"/>
        </w:rPr>
      </w:pPr>
    </w:p>
    <w:p w:rsidR="00CC4BDD" w:rsidRDefault="00CC4BDD" w:rsidP="00EA57C7">
      <w:pPr>
        <w:spacing w:before="120" w:after="0" w:line="240" w:lineRule="auto"/>
        <w:jc w:val="both"/>
        <w:rPr>
          <w:rFonts w:asciiTheme="majorHAnsi" w:hAnsiTheme="majorHAnsi" w:cs="Times New Roman"/>
        </w:rPr>
      </w:pPr>
    </w:p>
    <w:p w:rsidR="00F36B97" w:rsidRDefault="00F36B97"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hyperlink r:id="rId13" w:history="1">
          <w:r w:rsidR="000E662A" w:rsidRPr="00CA4257">
            <w:rPr>
              <w:rStyle w:val="Hypertextovodkaz"/>
              <w:rFonts w:asciiTheme="majorHAnsi" w:eastAsiaTheme="minorEastAsia" w:hAnsiTheme="majorHAnsi" w:cs="Times New Roman"/>
              <w:lang w:eastAsia="cs-CZ"/>
            </w:rPr>
            <w:t>statnisluzba.mo.gov.cz</w:t>
          </w:r>
        </w:hyperlink>
        <w:r w:rsidR="005F1BE3" w:rsidRPr="008614AB">
          <w:rPr>
            <w:rStyle w:val="Hypertextovodkaz"/>
            <w:rFonts w:asciiTheme="majorHAnsi" w:eastAsiaTheme="minorEastAsia" w:hAnsiTheme="majorHAnsi" w:cs="Times New Roman"/>
            <w:lang w:eastAsia="cs-CZ"/>
          </w:rPr>
          <w:t>.</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4"/>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701" w:rsidRDefault="00047701">
      <w:pPr>
        <w:spacing w:after="0" w:line="240" w:lineRule="auto"/>
      </w:pPr>
      <w:r>
        <w:separator/>
      </w:r>
    </w:p>
  </w:endnote>
  <w:endnote w:type="continuationSeparator" w:id="0">
    <w:p w:rsidR="00047701" w:rsidRDefault="0004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7E3918">
    <w:pPr>
      <w:pStyle w:val="Zpat"/>
      <w:jc w:val="center"/>
    </w:pPr>
  </w:p>
  <w:p w:rsidR="001873E3" w:rsidRDefault="007E39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701" w:rsidRDefault="00047701">
      <w:pPr>
        <w:spacing w:after="0" w:line="240" w:lineRule="auto"/>
      </w:pPr>
      <w:r>
        <w:separator/>
      </w:r>
    </w:p>
  </w:footnote>
  <w:footnote w:type="continuationSeparator" w:id="0">
    <w:p w:rsidR="00047701" w:rsidRDefault="00047701">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CE61A3" w:rsidRDefault="00CE61A3" w:rsidP="00CE61A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A75F8A"/>
    <w:multiLevelType w:val="hybridMultilevel"/>
    <w:tmpl w:val="5EDD3F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2E9A7A"/>
    <w:multiLevelType w:val="hybridMultilevel"/>
    <w:tmpl w:val="901429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6"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D61488A"/>
    <w:multiLevelType w:val="hybridMultilevel"/>
    <w:tmpl w:val="8174E158"/>
    <w:lvl w:ilvl="0" w:tplc="3EC20FA2">
      <w:numFmt w:val="bullet"/>
      <w:lvlText w:val="-"/>
      <w:lvlJc w:val="left"/>
      <w:pPr>
        <w:ind w:left="1500" w:hanging="360"/>
      </w:pPr>
      <w:rPr>
        <w:rFonts w:ascii="Cambria" w:eastAsia="Times New Roman" w:hAnsi="Cambria"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3"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28"/>
  </w:num>
  <w:num w:numId="3">
    <w:abstractNumId w:val="21"/>
  </w:num>
  <w:num w:numId="4">
    <w:abstractNumId w:val="20"/>
  </w:num>
  <w:num w:numId="5">
    <w:abstractNumId w:val="29"/>
  </w:num>
  <w:num w:numId="6">
    <w:abstractNumId w:val="6"/>
  </w:num>
  <w:num w:numId="7">
    <w:abstractNumId w:val="3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
  </w:num>
  <w:num w:numId="11">
    <w:abstractNumId w:val="13"/>
  </w:num>
  <w:num w:numId="12">
    <w:abstractNumId w:val="14"/>
  </w:num>
  <w:num w:numId="13">
    <w:abstractNumId w:val="17"/>
  </w:num>
  <w:num w:numId="14">
    <w:abstractNumId w:val="3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6"/>
  </w:num>
  <w:num w:numId="18">
    <w:abstractNumId w:val="25"/>
  </w:num>
  <w:num w:numId="19">
    <w:abstractNumId w:val="8"/>
  </w:num>
  <w:num w:numId="20">
    <w:abstractNumId w:val="9"/>
  </w:num>
  <w:num w:numId="21">
    <w:abstractNumId w:val="27"/>
  </w:num>
  <w:num w:numId="22">
    <w:abstractNumId w:val="3"/>
  </w:num>
  <w:num w:numId="2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1"/>
  </w:num>
  <w:num w:numId="28">
    <w:abstractNumId w:val="30"/>
  </w:num>
  <w:num w:numId="29">
    <w:abstractNumId w:val="32"/>
  </w:num>
  <w:num w:numId="30">
    <w:abstractNumId w:val="12"/>
  </w:num>
  <w:num w:numId="3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0"/>
  </w:num>
  <w:num w:numId="35">
    <w:abstractNumId w:val="18"/>
  </w:num>
  <w:num w:numId="36">
    <w:abstractNumId w:val="24"/>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2"/>
  </w:num>
  <w:num w:numId="40">
    <w:abstractNumId w:val="22"/>
  </w:num>
  <w:num w:numId="41">
    <w:abstractNumId w:val="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47701"/>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5DD6"/>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662A"/>
    <w:rsid w:val="000F04CC"/>
    <w:rsid w:val="000F2CA8"/>
    <w:rsid w:val="000F5026"/>
    <w:rsid w:val="000F5C69"/>
    <w:rsid w:val="000F7A0A"/>
    <w:rsid w:val="00100559"/>
    <w:rsid w:val="001012A9"/>
    <w:rsid w:val="001019C8"/>
    <w:rsid w:val="00102738"/>
    <w:rsid w:val="00102E94"/>
    <w:rsid w:val="00103409"/>
    <w:rsid w:val="001041CA"/>
    <w:rsid w:val="001072C0"/>
    <w:rsid w:val="0011027D"/>
    <w:rsid w:val="0011176F"/>
    <w:rsid w:val="00111AC4"/>
    <w:rsid w:val="00113896"/>
    <w:rsid w:val="001151DA"/>
    <w:rsid w:val="00115E91"/>
    <w:rsid w:val="00117857"/>
    <w:rsid w:val="001210F9"/>
    <w:rsid w:val="001218D1"/>
    <w:rsid w:val="00121A32"/>
    <w:rsid w:val="00123077"/>
    <w:rsid w:val="00124F57"/>
    <w:rsid w:val="00125582"/>
    <w:rsid w:val="00127A96"/>
    <w:rsid w:val="00132275"/>
    <w:rsid w:val="00134859"/>
    <w:rsid w:val="001355A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3BC8"/>
    <w:rsid w:val="001B4459"/>
    <w:rsid w:val="001B7F42"/>
    <w:rsid w:val="001C021C"/>
    <w:rsid w:val="001C0F29"/>
    <w:rsid w:val="001C1536"/>
    <w:rsid w:val="001C334B"/>
    <w:rsid w:val="001C7B75"/>
    <w:rsid w:val="001C7C14"/>
    <w:rsid w:val="001C7DEB"/>
    <w:rsid w:val="001D1F64"/>
    <w:rsid w:val="001D42DF"/>
    <w:rsid w:val="001D5EAB"/>
    <w:rsid w:val="001E123F"/>
    <w:rsid w:val="001E310D"/>
    <w:rsid w:val="001E4C02"/>
    <w:rsid w:val="001E5EB6"/>
    <w:rsid w:val="001E62B8"/>
    <w:rsid w:val="001F1807"/>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1F88"/>
    <w:rsid w:val="002427BA"/>
    <w:rsid w:val="0024707F"/>
    <w:rsid w:val="00247167"/>
    <w:rsid w:val="00247E1F"/>
    <w:rsid w:val="00250163"/>
    <w:rsid w:val="0025149A"/>
    <w:rsid w:val="0025154D"/>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1AD0"/>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692"/>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04F9B"/>
    <w:rsid w:val="00307D05"/>
    <w:rsid w:val="0031065B"/>
    <w:rsid w:val="00310F1A"/>
    <w:rsid w:val="0031111D"/>
    <w:rsid w:val="003137B3"/>
    <w:rsid w:val="00316B72"/>
    <w:rsid w:val="00317E5D"/>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A545D"/>
    <w:rsid w:val="003B09EE"/>
    <w:rsid w:val="003B0E90"/>
    <w:rsid w:val="003B3447"/>
    <w:rsid w:val="003B4EC8"/>
    <w:rsid w:val="003C1657"/>
    <w:rsid w:val="003C172D"/>
    <w:rsid w:val="003C2FBD"/>
    <w:rsid w:val="003D1DB9"/>
    <w:rsid w:val="003D525C"/>
    <w:rsid w:val="003D57BE"/>
    <w:rsid w:val="003D5A7F"/>
    <w:rsid w:val="003D6131"/>
    <w:rsid w:val="003D621B"/>
    <w:rsid w:val="003D7438"/>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6B24"/>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6BC5"/>
    <w:rsid w:val="004D75ED"/>
    <w:rsid w:val="004D7F29"/>
    <w:rsid w:val="004E01CF"/>
    <w:rsid w:val="004E77BE"/>
    <w:rsid w:val="004F2D5B"/>
    <w:rsid w:val="004F446F"/>
    <w:rsid w:val="004F4BC8"/>
    <w:rsid w:val="004F4F0C"/>
    <w:rsid w:val="004F522B"/>
    <w:rsid w:val="004F58CF"/>
    <w:rsid w:val="00501144"/>
    <w:rsid w:val="005013A9"/>
    <w:rsid w:val="00504751"/>
    <w:rsid w:val="00505623"/>
    <w:rsid w:val="0050573E"/>
    <w:rsid w:val="00505F95"/>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159"/>
    <w:rsid w:val="00546C7C"/>
    <w:rsid w:val="00550F9F"/>
    <w:rsid w:val="00556100"/>
    <w:rsid w:val="00556929"/>
    <w:rsid w:val="00557983"/>
    <w:rsid w:val="00560049"/>
    <w:rsid w:val="00560738"/>
    <w:rsid w:val="0056120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1C7D"/>
    <w:rsid w:val="00592C4C"/>
    <w:rsid w:val="00593908"/>
    <w:rsid w:val="0059439E"/>
    <w:rsid w:val="00594A84"/>
    <w:rsid w:val="00595F71"/>
    <w:rsid w:val="005A3958"/>
    <w:rsid w:val="005A3A76"/>
    <w:rsid w:val="005B14E5"/>
    <w:rsid w:val="005B2395"/>
    <w:rsid w:val="005B35C7"/>
    <w:rsid w:val="005B38BC"/>
    <w:rsid w:val="005B3A85"/>
    <w:rsid w:val="005B4C55"/>
    <w:rsid w:val="005C061C"/>
    <w:rsid w:val="005C176A"/>
    <w:rsid w:val="005C218A"/>
    <w:rsid w:val="005C4DAE"/>
    <w:rsid w:val="005C558C"/>
    <w:rsid w:val="005C6F17"/>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4DF0"/>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5559"/>
    <w:rsid w:val="006556E7"/>
    <w:rsid w:val="006578BE"/>
    <w:rsid w:val="00657BF0"/>
    <w:rsid w:val="006676B9"/>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BC8"/>
    <w:rsid w:val="006C0F6A"/>
    <w:rsid w:val="006C133F"/>
    <w:rsid w:val="006C187A"/>
    <w:rsid w:val="006C19BE"/>
    <w:rsid w:val="006C1F99"/>
    <w:rsid w:val="006C4584"/>
    <w:rsid w:val="006C581E"/>
    <w:rsid w:val="006D2A4A"/>
    <w:rsid w:val="006D3962"/>
    <w:rsid w:val="006D51D7"/>
    <w:rsid w:val="006D6ECF"/>
    <w:rsid w:val="006D7582"/>
    <w:rsid w:val="006E0760"/>
    <w:rsid w:val="006E1422"/>
    <w:rsid w:val="006E39DC"/>
    <w:rsid w:val="006E49B0"/>
    <w:rsid w:val="006E4E7C"/>
    <w:rsid w:val="006E6EB2"/>
    <w:rsid w:val="006E7B2B"/>
    <w:rsid w:val="006F3A72"/>
    <w:rsid w:val="006F438A"/>
    <w:rsid w:val="006F496F"/>
    <w:rsid w:val="006F4DCB"/>
    <w:rsid w:val="006F56B9"/>
    <w:rsid w:val="006F5C4A"/>
    <w:rsid w:val="006F67FA"/>
    <w:rsid w:val="006F695F"/>
    <w:rsid w:val="00700E19"/>
    <w:rsid w:val="00703DF4"/>
    <w:rsid w:val="0070747A"/>
    <w:rsid w:val="00707D21"/>
    <w:rsid w:val="007141BD"/>
    <w:rsid w:val="00714299"/>
    <w:rsid w:val="00715A72"/>
    <w:rsid w:val="0072092C"/>
    <w:rsid w:val="00720931"/>
    <w:rsid w:val="0072099B"/>
    <w:rsid w:val="007239AA"/>
    <w:rsid w:val="0072687B"/>
    <w:rsid w:val="00726FCD"/>
    <w:rsid w:val="007271A8"/>
    <w:rsid w:val="00730A6E"/>
    <w:rsid w:val="00731207"/>
    <w:rsid w:val="00735B2F"/>
    <w:rsid w:val="0073796C"/>
    <w:rsid w:val="0074583F"/>
    <w:rsid w:val="007478E5"/>
    <w:rsid w:val="00750208"/>
    <w:rsid w:val="00750466"/>
    <w:rsid w:val="007529C6"/>
    <w:rsid w:val="00754A80"/>
    <w:rsid w:val="00755C76"/>
    <w:rsid w:val="0075609D"/>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3688"/>
    <w:rsid w:val="007B4D2B"/>
    <w:rsid w:val="007B58C3"/>
    <w:rsid w:val="007B6ACB"/>
    <w:rsid w:val="007C15ED"/>
    <w:rsid w:val="007C396D"/>
    <w:rsid w:val="007C48A7"/>
    <w:rsid w:val="007C54D6"/>
    <w:rsid w:val="007C69CE"/>
    <w:rsid w:val="007D1CFE"/>
    <w:rsid w:val="007D4542"/>
    <w:rsid w:val="007D456E"/>
    <w:rsid w:val="007D4FF5"/>
    <w:rsid w:val="007D6252"/>
    <w:rsid w:val="007D6722"/>
    <w:rsid w:val="007E1955"/>
    <w:rsid w:val="007E22B5"/>
    <w:rsid w:val="007E3918"/>
    <w:rsid w:val="007E4C34"/>
    <w:rsid w:val="007E5849"/>
    <w:rsid w:val="007E62C4"/>
    <w:rsid w:val="007F01DF"/>
    <w:rsid w:val="007F3673"/>
    <w:rsid w:val="007F43F2"/>
    <w:rsid w:val="008003CF"/>
    <w:rsid w:val="0080150F"/>
    <w:rsid w:val="00802CA8"/>
    <w:rsid w:val="00803F1B"/>
    <w:rsid w:val="0080433B"/>
    <w:rsid w:val="008074E4"/>
    <w:rsid w:val="00810621"/>
    <w:rsid w:val="00811F62"/>
    <w:rsid w:val="008129C6"/>
    <w:rsid w:val="008134CE"/>
    <w:rsid w:val="008156D1"/>
    <w:rsid w:val="008164E6"/>
    <w:rsid w:val="008178EB"/>
    <w:rsid w:val="00821261"/>
    <w:rsid w:val="008240F0"/>
    <w:rsid w:val="00825F62"/>
    <w:rsid w:val="00827727"/>
    <w:rsid w:val="008304F4"/>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66E40"/>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B5225"/>
    <w:rsid w:val="008C0205"/>
    <w:rsid w:val="008C16ED"/>
    <w:rsid w:val="008C2075"/>
    <w:rsid w:val="008C54AF"/>
    <w:rsid w:val="008D0966"/>
    <w:rsid w:val="008D47F6"/>
    <w:rsid w:val="008D495D"/>
    <w:rsid w:val="008F5800"/>
    <w:rsid w:val="008F5DF4"/>
    <w:rsid w:val="008F67C1"/>
    <w:rsid w:val="008F743F"/>
    <w:rsid w:val="008F78DC"/>
    <w:rsid w:val="009004B0"/>
    <w:rsid w:val="00901F54"/>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6BF"/>
    <w:rsid w:val="00945FE5"/>
    <w:rsid w:val="0095222D"/>
    <w:rsid w:val="009549C3"/>
    <w:rsid w:val="009557ED"/>
    <w:rsid w:val="00960DB8"/>
    <w:rsid w:val="009621BD"/>
    <w:rsid w:val="009644D3"/>
    <w:rsid w:val="0096457C"/>
    <w:rsid w:val="009663CC"/>
    <w:rsid w:val="00970D3C"/>
    <w:rsid w:val="00972E3A"/>
    <w:rsid w:val="00973F67"/>
    <w:rsid w:val="0098233D"/>
    <w:rsid w:val="009824C3"/>
    <w:rsid w:val="00982A15"/>
    <w:rsid w:val="00982ADC"/>
    <w:rsid w:val="00983CCC"/>
    <w:rsid w:val="00984B03"/>
    <w:rsid w:val="00984CC3"/>
    <w:rsid w:val="0098575C"/>
    <w:rsid w:val="0098758B"/>
    <w:rsid w:val="00987D16"/>
    <w:rsid w:val="0099099B"/>
    <w:rsid w:val="00990EBC"/>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1EB9"/>
    <w:rsid w:val="009C20D7"/>
    <w:rsid w:val="009C29C3"/>
    <w:rsid w:val="009C30E7"/>
    <w:rsid w:val="009C3D6B"/>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56F"/>
    <w:rsid w:val="00A26A81"/>
    <w:rsid w:val="00A275A5"/>
    <w:rsid w:val="00A27F6D"/>
    <w:rsid w:val="00A31505"/>
    <w:rsid w:val="00A3676B"/>
    <w:rsid w:val="00A3684D"/>
    <w:rsid w:val="00A377D0"/>
    <w:rsid w:val="00A411C9"/>
    <w:rsid w:val="00A44BC0"/>
    <w:rsid w:val="00A45B20"/>
    <w:rsid w:val="00A5094F"/>
    <w:rsid w:val="00A51628"/>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6AE0"/>
    <w:rsid w:val="00A87BF1"/>
    <w:rsid w:val="00A94F45"/>
    <w:rsid w:val="00A95634"/>
    <w:rsid w:val="00AA0F23"/>
    <w:rsid w:val="00AA7AF1"/>
    <w:rsid w:val="00AB1B18"/>
    <w:rsid w:val="00AB4ACA"/>
    <w:rsid w:val="00AB4D3C"/>
    <w:rsid w:val="00AB4F6D"/>
    <w:rsid w:val="00AB66E5"/>
    <w:rsid w:val="00AB6D09"/>
    <w:rsid w:val="00AB77D9"/>
    <w:rsid w:val="00AC057E"/>
    <w:rsid w:val="00AC0FED"/>
    <w:rsid w:val="00AC6F3C"/>
    <w:rsid w:val="00AC7141"/>
    <w:rsid w:val="00AD2510"/>
    <w:rsid w:val="00AD3493"/>
    <w:rsid w:val="00AD49D1"/>
    <w:rsid w:val="00AD5A25"/>
    <w:rsid w:val="00AE09EB"/>
    <w:rsid w:val="00AE7076"/>
    <w:rsid w:val="00AF267A"/>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5CF"/>
    <w:rsid w:val="00B23FC8"/>
    <w:rsid w:val="00B2453D"/>
    <w:rsid w:val="00B258F1"/>
    <w:rsid w:val="00B33FDF"/>
    <w:rsid w:val="00B40F0C"/>
    <w:rsid w:val="00B43181"/>
    <w:rsid w:val="00B434EE"/>
    <w:rsid w:val="00B511F8"/>
    <w:rsid w:val="00B52048"/>
    <w:rsid w:val="00B52D20"/>
    <w:rsid w:val="00B5633C"/>
    <w:rsid w:val="00B56F4F"/>
    <w:rsid w:val="00B570BD"/>
    <w:rsid w:val="00B62959"/>
    <w:rsid w:val="00B62EF4"/>
    <w:rsid w:val="00B63004"/>
    <w:rsid w:val="00B63E3B"/>
    <w:rsid w:val="00B646AD"/>
    <w:rsid w:val="00B652FE"/>
    <w:rsid w:val="00B65444"/>
    <w:rsid w:val="00B67A2F"/>
    <w:rsid w:val="00B71C50"/>
    <w:rsid w:val="00B732E1"/>
    <w:rsid w:val="00B75812"/>
    <w:rsid w:val="00B825FC"/>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17AF"/>
    <w:rsid w:val="00C557A0"/>
    <w:rsid w:val="00C56FD6"/>
    <w:rsid w:val="00C60394"/>
    <w:rsid w:val="00C607BA"/>
    <w:rsid w:val="00C60B12"/>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4E8D"/>
    <w:rsid w:val="00CB638D"/>
    <w:rsid w:val="00CC0259"/>
    <w:rsid w:val="00CC4BDD"/>
    <w:rsid w:val="00CC5BA1"/>
    <w:rsid w:val="00CC7BF9"/>
    <w:rsid w:val="00CD78A5"/>
    <w:rsid w:val="00CD7C4F"/>
    <w:rsid w:val="00CE0DB4"/>
    <w:rsid w:val="00CE26ED"/>
    <w:rsid w:val="00CE3CB1"/>
    <w:rsid w:val="00CE61A3"/>
    <w:rsid w:val="00CE6DE5"/>
    <w:rsid w:val="00CF6827"/>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09C"/>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1AD"/>
    <w:rsid w:val="00D95C4F"/>
    <w:rsid w:val="00DA77D6"/>
    <w:rsid w:val="00DB180C"/>
    <w:rsid w:val="00DB216B"/>
    <w:rsid w:val="00DB34FF"/>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428B"/>
    <w:rsid w:val="00E2514C"/>
    <w:rsid w:val="00E26644"/>
    <w:rsid w:val="00E26A70"/>
    <w:rsid w:val="00E30DA6"/>
    <w:rsid w:val="00E31F33"/>
    <w:rsid w:val="00E40250"/>
    <w:rsid w:val="00E40CC0"/>
    <w:rsid w:val="00E4204F"/>
    <w:rsid w:val="00E43EED"/>
    <w:rsid w:val="00E44AE4"/>
    <w:rsid w:val="00E44D5A"/>
    <w:rsid w:val="00E45B68"/>
    <w:rsid w:val="00E45ECB"/>
    <w:rsid w:val="00E46036"/>
    <w:rsid w:val="00E46058"/>
    <w:rsid w:val="00E469A3"/>
    <w:rsid w:val="00E53604"/>
    <w:rsid w:val="00E55ED9"/>
    <w:rsid w:val="00E5681E"/>
    <w:rsid w:val="00E60810"/>
    <w:rsid w:val="00E61CC5"/>
    <w:rsid w:val="00E62013"/>
    <w:rsid w:val="00E625A9"/>
    <w:rsid w:val="00E62864"/>
    <w:rsid w:val="00E66AF8"/>
    <w:rsid w:val="00E713DC"/>
    <w:rsid w:val="00E7176D"/>
    <w:rsid w:val="00E71774"/>
    <w:rsid w:val="00E72D95"/>
    <w:rsid w:val="00E72F7E"/>
    <w:rsid w:val="00E74505"/>
    <w:rsid w:val="00E81469"/>
    <w:rsid w:val="00E828C2"/>
    <w:rsid w:val="00E82B46"/>
    <w:rsid w:val="00E835B5"/>
    <w:rsid w:val="00E837CA"/>
    <w:rsid w:val="00E854D2"/>
    <w:rsid w:val="00E85E1F"/>
    <w:rsid w:val="00E86750"/>
    <w:rsid w:val="00E8709A"/>
    <w:rsid w:val="00E9009C"/>
    <w:rsid w:val="00E90661"/>
    <w:rsid w:val="00E90907"/>
    <w:rsid w:val="00E936D5"/>
    <w:rsid w:val="00E94DDB"/>
    <w:rsid w:val="00E96DB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6B97"/>
    <w:rsid w:val="00F37093"/>
    <w:rsid w:val="00F37216"/>
    <w:rsid w:val="00F40C49"/>
    <w:rsid w:val="00F41EF4"/>
    <w:rsid w:val="00F42476"/>
    <w:rsid w:val="00F424B2"/>
    <w:rsid w:val="00F426E5"/>
    <w:rsid w:val="00F43778"/>
    <w:rsid w:val="00F4459F"/>
    <w:rsid w:val="00F506B3"/>
    <w:rsid w:val="00F50746"/>
    <w:rsid w:val="00F519D1"/>
    <w:rsid w:val="00F51D08"/>
    <w:rsid w:val="00F51E6B"/>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E1DE4"/>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4F4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nisluzba.army.cz/uredni-deska/vyberova-rize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345A-5AA3-4124-937B-32E13D47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11282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2025-09-05T11:43:00Z</dcterms:created>
  <dcterms:modified xsi:type="dcterms:W3CDTF">2025-09-09T14:17:00Z</dcterms:modified>
</cp:coreProperties>
</file>