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C82171">
        <w:rPr>
          <w:rFonts w:asciiTheme="majorHAnsi" w:hAnsiTheme="majorHAnsi" w:cs="Times New Roman"/>
        </w:rPr>
        <w:t xml:space="preserve"> </w:t>
      </w:r>
      <w:r w:rsidR="00272CC0">
        <w:rPr>
          <w:rFonts w:asciiTheme="majorHAnsi" w:hAnsiTheme="majorHAnsi" w:cs="Times New Roman"/>
        </w:rPr>
        <w:t>28</w:t>
      </w:r>
      <w:r w:rsidR="00C82171">
        <w:rPr>
          <w:rFonts w:asciiTheme="majorHAnsi" w:hAnsiTheme="majorHAnsi" w:cs="Times New Roman"/>
        </w:rPr>
        <w:t xml:space="preserve">. </w:t>
      </w:r>
      <w:r w:rsidR="00272CC0">
        <w:rPr>
          <w:rFonts w:asciiTheme="majorHAnsi" w:hAnsiTheme="majorHAnsi" w:cs="Times New Roman"/>
        </w:rPr>
        <w:t>května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C82171">
        <w:rPr>
          <w:rFonts w:asciiTheme="majorHAnsi" w:hAnsiTheme="majorHAnsi" w:cs="Times New Roman"/>
        </w:rPr>
        <w:t>2831</w:t>
      </w:r>
      <w:r w:rsidRPr="004F522B">
        <w:rPr>
          <w:rFonts w:asciiTheme="majorHAnsi" w:hAnsiTheme="majorHAnsi" w:cs="Times New Roman"/>
        </w:rPr>
        <w:t>-</w:t>
      </w:r>
      <w:r w:rsidR="00272CC0">
        <w:rPr>
          <w:rFonts w:asciiTheme="majorHAnsi" w:hAnsiTheme="majorHAnsi" w:cs="Times New Roman"/>
        </w:rPr>
        <w:t>5</w:t>
      </w:r>
      <w:r w:rsidR="00BD7D67">
        <w:rPr>
          <w:rFonts w:asciiTheme="majorHAnsi" w:hAnsiTheme="majorHAnsi" w:cs="Times New Roman"/>
        </w:rPr>
        <w:t>/202</w:t>
      </w:r>
      <w:r w:rsidR="00C82171">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272CC0">
        <w:rPr>
          <w:rFonts w:asciiTheme="majorHAnsi" w:hAnsiTheme="majorHAnsi" w:cs="Times New Roman"/>
          <w:b/>
          <w:color w:val="C00000"/>
        </w:rPr>
        <w:t>30</w:t>
      </w:r>
      <w:r w:rsidR="00C82171">
        <w:rPr>
          <w:rFonts w:asciiTheme="majorHAnsi" w:hAnsiTheme="majorHAnsi" w:cs="Times New Roman"/>
          <w:b/>
          <w:color w:val="C00000"/>
        </w:rPr>
        <w:t xml:space="preserve">. </w:t>
      </w:r>
      <w:r w:rsidR="00272CC0">
        <w:rPr>
          <w:rFonts w:asciiTheme="majorHAnsi" w:hAnsiTheme="majorHAnsi" w:cs="Times New Roman"/>
          <w:b/>
          <w:color w:val="C00000"/>
        </w:rPr>
        <w:t>května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C82171" w:rsidRPr="00C82171">
        <w:rPr>
          <w:rFonts w:asciiTheme="majorHAnsi" w:eastAsia="Times New Roman" w:hAnsiTheme="majorHAnsi" w:cs="Times New Roman"/>
          <w:b/>
          <w:bCs/>
          <w:color w:val="C00000"/>
          <w:lang w:eastAsia="cs-CZ"/>
        </w:rPr>
        <w:t>rada/ministerský rada oddělení nakládání s movitým majetkem odboru nakládání s nepotřebným majetkem sekce majetkové Ministerstva obrany (</w:t>
      </w:r>
      <w:proofErr w:type="spellStart"/>
      <w:r w:rsidR="00C82171" w:rsidRPr="00C82171">
        <w:rPr>
          <w:rFonts w:asciiTheme="majorHAnsi" w:eastAsia="Times New Roman" w:hAnsiTheme="majorHAnsi" w:cs="Times New Roman"/>
          <w:b/>
          <w:bCs/>
          <w:color w:val="C00000"/>
          <w:lang w:eastAsia="cs-CZ"/>
        </w:rPr>
        <w:t>extID</w:t>
      </w:r>
      <w:proofErr w:type="spellEnd"/>
      <w:r w:rsidR="00C82171" w:rsidRPr="00C82171">
        <w:rPr>
          <w:rFonts w:asciiTheme="majorHAnsi" w:eastAsia="Times New Roman" w:hAnsiTheme="majorHAnsi" w:cs="Times New Roman"/>
          <w:b/>
          <w:bCs/>
          <w:color w:val="C00000"/>
          <w:lang w:eastAsia="cs-CZ"/>
        </w:rPr>
        <w:t> 0000 8201 0460</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3C3668" w:rsidRPr="003C3668">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sidR="00C82171">
        <w:rPr>
          <w:rFonts w:asciiTheme="majorHAnsi" w:hAnsiTheme="majorHAnsi" w:cs="Times New Roman"/>
          <w:b/>
        </w:rPr>
        <w:t>Hospodaření s majetkem státu a jeho privatizace</w:t>
      </w:r>
      <w:r w:rsidRPr="007D2EFE">
        <w:rPr>
          <w:rFonts w:asciiTheme="majorHAnsi" w:hAnsiTheme="majorHAnsi" w:cs="Times New Roman"/>
          <w:b/>
        </w:rPr>
        <w:t xml:space="preserve"> (č. </w:t>
      </w:r>
      <w:r w:rsidR="00C82171">
        <w:rPr>
          <w:rFonts w:asciiTheme="majorHAnsi" w:hAnsiTheme="majorHAnsi" w:cs="Times New Roman"/>
          <w:b/>
        </w:rPr>
        <w:t>4</w:t>
      </w:r>
      <w:r>
        <w:rPr>
          <w:rFonts w:asciiTheme="majorHAnsi" w:hAnsiTheme="majorHAnsi" w:cs="Times New Roman"/>
          <w:b/>
        </w:rPr>
        <w:t>) a Obrana (č. 49).</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AC340D" w:rsidRPr="00AC340D" w:rsidRDefault="001927C3" w:rsidP="00AC340D">
      <w:pPr>
        <w:pStyle w:val="Odstavecseseznamem"/>
        <w:numPr>
          <w:ilvl w:val="0"/>
          <w:numId w:val="39"/>
        </w:numPr>
        <w:spacing w:line="240" w:lineRule="auto"/>
        <w:jc w:val="both"/>
        <w:rPr>
          <w:rFonts w:asciiTheme="majorHAnsi" w:hAnsiTheme="majorHAnsi" w:cs="Times New Roman"/>
        </w:rPr>
      </w:pPr>
      <w:r w:rsidRPr="001927C3">
        <w:rPr>
          <w:rFonts w:asciiTheme="majorHAnsi" w:hAnsiTheme="majorHAnsi" w:cs="Times New Roman"/>
        </w:rPr>
        <w:t>Zpracovávání obecných metodických postupů Ministerstva obrany v oblasti hospodaření s</w:t>
      </w:r>
      <w:r w:rsidR="00AF69CF">
        <w:rPr>
          <w:rFonts w:asciiTheme="majorHAnsi" w:hAnsiTheme="majorHAnsi" w:cs="Times New Roman"/>
        </w:rPr>
        <w:t> </w:t>
      </w:r>
      <w:r w:rsidRPr="001927C3">
        <w:rPr>
          <w:rFonts w:asciiTheme="majorHAnsi" w:hAnsiTheme="majorHAnsi" w:cs="Times New Roman"/>
        </w:rPr>
        <w:t>majetkem státu a zpracovávání analytických a metodických materiálů v oblasti majetkové, majetkoprávní a restituční</w:t>
      </w:r>
      <w:r w:rsidR="00AC340D" w:rsidRPr="00AC340D">
        <w:rPr>
          <w:rFonts w:asciiTheme="majorHAnsi" w:hAnsiTheme="majorHAnsi" w:cs="Times New Roman"/>
        </w:rPr>
        <w:t>.</w:t>
      </w:r>
    </w:p>
    <w:p w:rsidR="001927C3" w:rsidRPr="001927C3" w:rsidRDefault="001927C3" w:rsidP="001927C3">
      <w:pPr>
        <w:pStyle w:val="Odstavecseseznamem"/>
        <w:numPr>
          <w:ilvl w:val="0"/>
          <w:numId w:val="39"/>
        </w:numPr>
        <w:spacing w:line="240" w:lineRule="auto"/>
        <w:jc w:val="both"/>
        <w:rPr>
          <w:rFonts w:asciiTheme="majorHAnsi" w:hAnsiTheme="majorHAnsi" w:cs="Times New Roman"/>
        </w:rPr>
      </w:pPr>
      <w:r w:rsidRPr="001927C3">
        <w:rPr>
          <w:rFonts w:asciiTheme="majorHAnsi" w:hAnsiTheme="majorHAnsi" w:cs="Times New Roman"/>
        </w:rPr>
        <w:t>Příprava, zadávání a realizace úplatných (zejména prostřednictvím veřejné soutěže) i bezúplatných převodů nepotřebného movitého majetku státu do vlastnictví právnických i fyzických osob, popřípadě převodů na jiné organizační složky státu a státní organizace včetně komplexního dokumentačního zajištění.</w:t>
      </w:r>
    </w:p>
    <w:p w:rsidR="001927C3" w:rsidRPr="001927C3" w:rsidRDefault="001927C3" w:rsidP="001927C3">
      <w:pPr>
        <w:pStyle w:val="Odstavecseseznamem"/>
        <w:numPr>
          <w:ilvl w:val="0"/>
          <w:numId w:val="39"/>
        </w:numPr>
        <w:spacing w:line="240" w:lineRule="auto"/>
        <w:jc w:val="both"/>
        <w:rPr>
          <w:rFonts w:asciiTheme="majorHAnsi" w:hAnsiTheme="majorHAnsi" w:cs="Times New Roman"/>
        </w:rPr>
      </w:pPr>
      <w:r w:rsidRPr="001927C3">
        <w:rPr>
          <w:rFonts w:asciiTheme="majorHAnsi" w:hAnsiTheme="majorHAnsi" w:cs="Times New Roman"/>
        </w:rPr>
        <w:t>Příprava podkladů pro jednání komise Ministerstva obrany pro nakládání s nepotřebným movitým majetkem a plnění úkolů vyplývajících ze závěrů této komise.</w:t>
      </w:r>
    </w:p>
    <w:p w:rsidR="001927C3" w:rsidRPr="001927C3" w:rsidRDefault="001927C3" w:rsidP="001927C3">
      <w:pPr>
        <w:pStyle w:val="Odstavecseseznamem"/>
        <w:numPr>
          <w:ilvl w:val="0"/>
          <w:numId w:val="39"/>
        </w:numPr>
        <w:spacing w:line="240" w:lineRule="auto"/>
        <w:jc w:val="both"/>
        <w:rPr>
          <w:rFonts w:asciiTheme="majorHAnsi" w:hAnsiTheme="majorHAnsi" w:cs="Times New Roman"/>
        </w:rPr>
      </w:pPr>
      <w:r w:rsidRPr="001927C3">
        <w:rPr>
          <w:rFonts w:asciiTheme="majorHAnsi" w:hAnsiTheme="majorHAnsi" w:cs="Times New Roman"/>
        </w:rPr>
        <w:t>Plnění povinností člena komise pro posuzování a hodnocení podaných nabídek do veřejné soutěže.</w:t>
      </w:r>
    </w:p>
    <w:p w:rsidR="001927C3" w:rsidRPr="001927C3" w:rsidRDefault="001927C3" w:rsidP="001927C3">
      <w:pPr>
        <w:pStyle w:val="Odstavecseseznamem"/>
        <w:numPr>
          <w:ilvl w:val="0"/>
          <w:numId w:val="39"/>
        </w:numPr>
        <w:spacing w:line="240" w:lineRule="auto"/>
        <w:jc w:val="both"/>
        <w:rPr>
          <w:rFonts w:asciiTheme="majorHAnsi" w:hAnsiTheme="majorHAnsi" w:cs="Times New Roman"/>
        </w:rPr>
      </w:pPr>
      <w:r w:rsidRPr="001927C3">
        <w:rPr>
          <w:rFonts w:asciiTheme="majorHAnsi" w:hAnsiTheme="majorHAnsi" w:cs="Times New Roman"/>
        </w:rPr>
        <w:t>Příprava a koordinace převodů nepotřebného movitého majetku a kompletace veškeré související dokumentace.</w:t>
      </w:r>
    </w:p>
    <w:p w:rsidR="001927C3" w:rsidRPr="001927C3" w:rsidRDefault="001927C3" w:rsidP="001927C3">
      <w:pPr>
        <w:pStyle w:val="Odstavecseseznamem"/>
        <w:numPr>
          <w:ilvl w:val="0"/>
          <w:numId w:val="39"/>
        </w:numPr>
        <w:spacing w:line="240" w:lineRule="auto"/>
        <w:jc w:val="both"/>
        <w:rPr>
          <w:rFonts w:asciiTheme="majorHAnsi" w:hAnsiTheme="majorHAnsi" w:cs="Times New Roman"/>
        </w:rPr>
      </w:pPr>
      <w:r w:rsidRPr="001927C3">
        <w:rPr>
          <w:rFonts w:asciiTheme="majorHAnsi" w:hAnsiTheme="majorHAnsi" w:cs="Times New Roman"/>
        </w:rPr>
        <w:t>Vyhodnocování úplatných i bezúplatných převodů nepotřebného movitého majetku v zavedených informačních systémech.</w:t>
      </w:r>
    </w:p>
    <w:p w:rsidR="00BE16DE" w:rsidRPr="005458EF" w:rsidRDefault="001927C3" w:rsidP="001927C3">
      <w:pPr>
        <w:pStyle w:val="Odstavecseseznamem"/>
        <w:numPr>
          <w:ilvl w:val="0"/>
          <w:numId w:val="39"/>
        </w:numPr>
        <w:spacing w:line="240" w:lineRule="auto"/>
        <w:jc w:val="both"/>
        <w:rPr>
          <w:rFonts w:asciiTheme="majorHAnsi" w:hAnsiTheme="majorHAnsi" w:cs="Times New Roman"/>
        </w:rPr>
      </w:pPr>
      <w:r w:rsidRPr="001927C3">
        <w:rPr>
          <w:rFonts w:asciiTheme="majorHAnsi" w:hAnsiTheme="majorHAnsi" w:cs="Times New Roman"/>
        </w:rPr>
        <w:t>Vyžadování souhlasu administrativy cizího státu s prodejem (převodem) licencovaného nepotřebného movitého majetku</w:t>
      </w:r>
      <w:r w:rsidR="00E22724">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9E2E43">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E2E43" w:rsidRPr="009E2E43" w:rsidRDefault="009E2E43" w:rsidP="009E2E43">
      <w:pPr>
        <w:spacing w:before="120" w:after="120" w:line="240" w:lineRule="auto"/>
        <w:jc w:val="both"/>
        <w:rPr>
          <w:rFonts w:asciiTheme="majorHAnsi" w:hAnsiTheme="majorHAnsi" w:cs="Times New Roman"/>
        </w:rPr>
      </w:pPr>
      <w:r w:rsidRPr="009E2E43">
        <w:rPr>
          <w:rFonts w:asciiTheme="majorHAnsi" w:hAnsiTheme="majorHAnsi" w:cs="Times New Roman"/>
        </w:rPr>
        <w:t xml:space="preserve">Státnímu zaměstnanci přísluší </w:t>
      </w:r>
      <w:r w:rsidRPr="009E2E43">
        <w:rPr>
          <w:rFonts w:asciiTheme="majorHAnsi" w:hAnsiTheme="majorHAnsi" w:cs="Times New Roman"/>
          <w:b/>
          <w:bCs/>
        </w:rPr>
        <w:t>platový tarif od 29 050 Kč do 42 140 Kč</w:t>
      </w:r>
      <w:r w:rsidRPr="009E2E43">
        <w:rPr>
          <w:rFonts w:asciiTheme="majorHAnsi" w:hAnsiTheme="majorHAnsi" w:cs="Times New Roman"/>
        </w:rPr>
        <w:t xml:space="preserve">. </w:t>
      </w:r>
    </w:p>
    <w:p w:rsidR="009E2E43" w:rsidRPr="009E2E43" w:rsidRDefault="009E2E43" w:rsidP="009E2E43">
      <w:pPr>
        <w:spacing w:before="120" w:after="120" w:line="240" w:lineRule="auto"/>
        <w:jc w:val="both"/>
        <w:rPr>
          <w:rFonts w:asciiTheme="majorHAnsi" w:hAnsiTheme="majorHAnsi" w:cs="Times New Roman"/>
        </w:rPr>
      </w:pPr>
      <w:r w:rsidRPr="009E2E43">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9E2E43" w:rsidRPr="009E2E43" w:rsidRDefault="009E2E43" w:rsidP="009E2E43">
      <w:pPr>
        <w:spacing w:before="120" w:after="120" w:line="240" w:lineRule="auto"/>
        <w:jc w:val="both"/>
        <w:rPr>
          <w:rFonts w:asciiTheme="majorHAnsi" w:hAnsiTheme="majorHAnsi" w:cs="Times New Roman"/>
          <w:b/>
          <w:bCs/>
        </w:rPr>
      </w:pPr>
      <w:r w:rsidRPr="009E2E43">
        <w:rPr>
          <w:rFonts w:asciiTheme="majorHAnsi" w:hAnsiTheme="majorHAnsi" w:cs="Times New Roman"/>
          <w:b/>
          <w:bCs/>
        </w:rPr>
        <w:t xml:space="preserve">2.2 Osobní příplatek </w:t>
      </w:r>
    </w:p>
    <w:p w:rsidR="005052A1" w:rsidRPr="006B3610" w:rsidRDefault="009E2E43" w:rsidP="009E2E43">
      <w:pPr>
        <w:spacing w:before="120" w:after="120" w:line="240" w:lineRule="auto"/>
        <w:jc w:val="both"/>
        <w:rPr>
          <w:rFonts w:ascii="Cambria" w:hAnsi="Cambria" w:cs="Arial"/>
          <w:color w:val="000000"/>
        </w:rPr>
      </w:pPr>
      <w:r w:rsidRPr="009E2E43">
        <w:rPr>
          <w:rFonts w:asciiTheme="majorHAnsi" w:hAnsiTheme="majorHAnsi" w:cs="Times New Roman"/>
        </w:rPr>
        <w:t xml:space="preserve">Rozpětí </w:t>
      </w:r>
      <w:r w:rsidRPr="009E2E43">
        <w:rPr>
          <w:rFonts w:asciiTheme="majorHAnsi" w:hAnsiTheme="majorHAnsi" w:cs="Times New Roman"/>
          <w:b/>
          <w:bCs/>
        </w:rPr>
        <w:t xml:space="preserve">od 2 107 Kč do 6 321 Kč </w:t>
      </w:r>
      <w:r w:rsidRPr="009E2E43">
        <w:rPr>
          <w:rFonts w:asciiTheme="majorHAnsi" w:hAnsiTheme="majorHAnsi" w:cs="Times New Roman"/>
        </w:rPr>
        <w:t xml:space="preserve">odpovídá </w:t>
      </w:r>
      <w:r w:rsidRPr="009E2E43">
        <w:rPr>
          <w:rFonts w:asciiTheme="majorHAnsi" w:hAnsiTheme="majorHAnsi" w:cs="Times New Roman"/>
          <w:b/>
          <w:bCs/>
        </w:rPr>
        <w:t xml:space="preserve">průměrné výši osobního příplatku </w:t>
      </w:r>
      <w:r w:rsidRPr="009E2E43">
        <w:rPr>
          <w:rFonts w:asciiTheme="majorHAnsi" w:hAnsiTheme="majorHAnsi" w:cs="Times New Roman"/>
        </w:rPr>
        <w:t>při dosahování dobrých výsledků ve služebním hodnocení ve služebních úřadech v České republice</w:t>
      </w:r>
      <w:r w:rsidR="005052A1" w:rsidRPr="006B3610">
        <w:rPr>
          <w:rFonts w:ascii="Cambria" w:hAnsi="Cambria" w:cs="Cambria"/>
          <w:color w:val="000000"/>
        </w:rPr>
        <w:t xml:space="preserve">. </w:t>
      </w:r>
      <w:r w:rsidR="005052A1"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lastRenderedPageBreak/>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537E0E">
        <w:rPr>
          <w:rFonts w:ascii="Cambria" w:hAnsi="Cambria" w:cs="Cambria"/>
          <w:b/>
        </w:rPr>
        <w:t>3</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F33079">
        <w:rPr>
          <w:rFonts w:ascii="Cambria" w:hAnsi="Cambria" w:cs="Cambria"/>
          <w:b/>
          <w:bCs/>
          <w:color w:val="000000"/>
        </w:rPr>
        <w:t xml:space="preserve">srpen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6D014A">
        <w:rPr>
          <w:rFonts w:ascii="Cambria" w:hAnsi="Cambria" w:cs="Cambria"/>
          <w:b/>
          <w:color w:val="000000"/>
        </w:rPr>
        <w:t>1</w:t>
      </w:r>
      <w:r w:rsidR="00272CC0">
        <w:rPr>
          <w:rFonts w:ascii="Cambria" w:hAnsi="Cambria" w:cs="Cambria"/>
          <w:b/>
          <w:color w:val="000000"/>
        </w:rPr>
        <w:t>9</w:t>
      </w:r>
      <w:r w:rsidR="00C82171">
        <w:rPr>
          <w:rFonts w:ascii="Cambria" w:hAnsi="Cambria" w:cs="Cambria"/>
          <w:b/>
          <w:color w:val="000000"/>
        </w:rPr>
        <w:t xml:space="preserve">. </w:t>
      </w:r>
      <w:r w:rsidR="00272CC0">
        <w:rPr>
          <w:rFonts w:ascii="Cambria" w:hAnsi="Cambria" w:cs="Cambria"/>
          <w:b/>
          <w:color w:val="000000"/>
        </w:rPr>
        <w:t>června</w:t>
      </w:r>
      <w:r w:rsidR="00C82171">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0041266A">
        <w:rPr>
          <w:rFonts w:ascii="Cambria" w:hAnsi="Cambria" w:cs="Cambria"/>
          <w:color w:val="000000"/>
        </w:rPr>
        <w:t>,</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00EB15B0" w:rsidRPr="00952401">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C82171" w:rsidRPr="00C82171">
        <w:rPr>
          <w:rFonts w:asciiTheme="majorHAnsi" w:eastAsia="Times New Roman" w:hAnsiTheme="majorHAnsi" w:cs="Times New Roman"/>
          <w:b/>
          <w:bCs/>
          <w:color w:val="000000" w:themeColor="text1"/>
          <w:lang w:eastAsia="cs-CZ"/>
        </w:rPr>
        <w:t>rada/ministerský rada oddělení nakládání s movitým majetkem odboru nakládání s nepotřebným majetkem sekce majetkové Ministerstva obrany (</w:t>
      </w:r>
      <w:proofErr w:type="spellStart"/>
      <w:r w:rsidR="00C82171" w:rsidRPr="00C82171">
        <w:rPr>
          <w:rFonts w:asciiTheme="majorHAnsi" w:eastAsia="Times New Roman" w:hAnsiTheme="majorHAnsi" w:cs="Times New Roman"/>
          <w:b/>
          <w:bCs/>
          <w:color w:val="000000" w:themeColor="text1"/>
          <w:lang w:eastAsia="cs-CZ"/>
        </w:rPr>
        <w:t>extID</w:t>
      </w:r>
      <w:proofErr w:type="spellEnd"/>
      <w:r w:rsidR="00C82171" w:rsidRPr="00C82171">
        <w:rPr>
          <w:rFonts w:asciiTheme="majorHAnsi" w:eastAsia="Times New Roman" w:hAnsiTheme="majorHAnsi" w:cs="Times New Roman"/>
          <w:b/>
          <w:bCs/>
          <w:color w:val="000000" w:themeColor="text1"/>
          <w:lang w:eastAsia="cs-CZ"/>
        </w:rPr>
        <w:t> 0000 8201 0460</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37096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537E0E">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370964" w:rsidRDefault="00250163" w:rsidP="00370964">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w:t>
      </w:r>
      <w:r w:rsidR="00370964">
        <w:rPr>
          <w:rFonts w:asciiTheme="majorHAnsi" w:eastAsia="Times New Roman" w:hAnsiTheme="majorHAnsi" w:cs="Times New Roman"/>
        </w:rPr>
        <w:t xml:space="preserve">služebním předpisem státního tajemníka v Ministerstvu obrany č. 1/2025, kterým se stanoví vnitřní systemizace a organizační struktura pro rok 2025 (SP-01/2025-ST), </w:t>
      </w:r>
      <w:r w:rsidR="00370964">
        <w:rPr>
          <w:rFonts w:asciiTheme="majorHAnsi" w:eastAsia="Times New Roman" w:hAnsiTheme="majorHAnsi" w:cs="Times New Roman"/>
          <w:lang w:eastAsia="cs-CZ"/>
        </w:rPr>
        <w:t xml:space="preserve">ve znění </w:t>
      </w:r>
      <w:r w:rsidR="00C82171">
        <w:rPr>
          <w:rFonts w:asciiTheme="majorHAnsi" w:eastAsia="Times New Roman" w:hAnsiTheme="majorHAnsi" w:cs="Times New Roman"/>
          <w:lang w:eastAsia="cs-CZ"/>
        </w:rPr>
        <w:t xml:space="preserve">pozdějších </w:t>
      </w:r>
      <w:r w:rsidR="00370964">
        <w:rPr>
          <w:rFonts w:asciiTheme="majorHAnsi" w:eastAsia="Times New Roman" w:hAnsiTheme="majorHAnsi" w:cs="Times New Roman"/>
          <w:lang w:eastAsia="cs-CZ"/>
        </w:rPr>
        <w:t>služební</w:t>
      </w:r>
      <w:r w:rsidR="00C82171">
        <w:rPr>
          <w:rFonts w:asciiTheme="majorHAnsi" w:eastAsia="Times New Roman" w:hAnsiTheme="majorHAnsi" w:cs="Times New Roman"/>
          <w:lang w:eastAsia="cs-CZ"/>
        </w:rPr>
        <w:t>ch</w:t>
      </w:r>
      <w:r w:rsidR="00370964">
        <w:rPr>
          <w:rFonts w:asciiTheme="majorHAnsi" w:eastAsia="Times New Roman" w:hAnsiTheme="majorHAnsi" w:cs="Times New Roman"/>
          <w:lang w:eastAsia="cs-CZ"/>
        </w:rPr>
        <w:t xml:space="preserve"> přepis</w:t>
      </w:r>
      <w:r w:rsidR="00C82171">
        <w:rPr>
          <w:rFonts w:asciiTheme="majorHAnsi" w:eastAsia="Times New Roman" w:hAnsiTheme="majorHAnsi" w:cs="Times New Roman"/>
          <w:lang w:eastAsia="cs-CZ"/>
        </w:rPr>
        <w:t>ů</w:t>
      </w:r>
      <w:r w:rsidRPr="00273F43">
        <w:rPr>
          <w:rFonts w:asciiTheme="majorHAnsi" w:eastAsia="Times New Roman" w:hAnsiTheme="majorHAnsi" w:cs="Times New Roman"/>
        </w:rPr>
        <w:t xml:space="preserve">, kterým je přístup k utajovaným informacím podle zákona č. 412/2005 Sb., o ochraně utajovaných informací a o bezpečnostní způsobilosti, ve znění pozdějších předpisů, na stupeň utajení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00537E0E">
        <w:rPr>
          <w:rFonts w:asciiTheme="majorHAnsi" w:eastAsia="Times New Roman" w:hAnsiTheme="majorHAnsi" w:cs="Times New Roman"/>
          <w:lang w:eastAsia="cs-CZ"/>
        </w:rPr>
        <w:t>.</w:t>
      </w:r>
    </w:p>
    <w:p w:rsidR="00272CC0" w:rsidRDefault="00272CC0" w:rsidP="00272CC0">
      <w:pPr>
        <w:spacing w:before="120" w:after="120" w:line="240" w:lineRule="auto"/>
        <w:jc w:val="both"/>
        <w:rPr>
          <w:rFonts w:asciiTheme="majorHAnsi" w:eastAsia="Times New Roman" w:hAnsiTheme="majorHAnsi" w:cs="Times New Roman"/>
          <w:lang w:eastAsia="cs-CZ"/>
        </w:rPr>
      </w:pPr>
    </w:p>
    <w:p w:rsidR="00272CC0" w:rsidRDefault="00272CC0" w:rsidP="00272CC0">
      <w:pPr>
        <w:spacing w:before="120" w:after="120" w:line="240" w:lineRule="auto"/>
        <w:jc w:val="both"/>
        <w:rPr>
          <w:rFonts w:asciiTheme="majorHAnsi" w:eastAsia="Times New Roman" w:hAnsiTheme="majorHAnsi" w:cs="Times New Roman"/>
          <w:lang w:eastAsia="cs-CZ"/>
        </w:rPr>
      </w:pPr>
    </w:p>
    <w:p w:rsidR="00272CC0" w:rsidRDefault="00272CC0" w:rsidP="00272CC0">
      <w:pPr>
        <w:spacing w:before="120" w:after="120" w:line="240" w:lineRule="auto"/>
        <w:jc w:val="both"/>
        <w:rPr>
          <w:rFonts w:asciiTheme="majorHAnsi" w:eastAsia="Times New Roman" w:hAnsiTheme="majorHAnsi" w:cs="Times New Roman"/>
          <w:lang w:eastAsia="cs-CZ"/>
        </w:rPr>
      </w:pPr>
    </w:p>
    <w:p w:rsidR="00272CC0" w:rsidRDefault="00272CC0" w:rsidP="00272CC0">
      <w:pPr>
        <w:spacing w:before="120" w:after="120" w:line="240" w:lineRule="auto"/>
        <w:jc w:val="both"/>
        <w:rPr>
          <w:rFonts w:asciiTheme="majorHAnsi" w:eastAsia="Times New Roman" w:hAnsiTheme="majorHAnsi" w:cs="Times New Roman"/>
          <w:lang w:eastAsia="cs-CZ"/>
        </w:rPr>
      </w:pPr>
    </w:p>
    <w:p w:rsidR="00272CC0" w:rsidRPr="00537E0E" w:rsidRDefault="00272CC0" w:rsidP="00272CC0">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817B21" w:rsidRDefault="00817B21"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47F" w:rsidRDefault="004A747F">
      <w:pPr>
        <w:spacing w:after="0" w:line="240" w:lineRule="auto"/>
      </w:pPr>
      <w:r>
        <w:separator/>
      </w:r>
    </w:p>
  </w:endnote>
  <w:endnote w:type="continuationSeparator" w:id="0">
    <w:p w:rsidR="004A747F" w:rsidRDefault="004A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9B62C1">
    <w:pPr>
      <w:pStyle w:val="Zpat"/>
      <w:jc w:val="center"/>
    </w:pPr>
  </w:p>
  <w:p w:rsidR="001873E3" w:rsidRDefault="009B62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47F" w:rsidRDefault="004A747F">
      <w:pPr>
        <w:spacing w:after="0" w:line="240" w:lineRule="auto"/>
      </w:pPr>
      <w:r>
        <w:separator/>
      </w:r>
    </w:p>
  </w:footnote>
  <w:footnote w:type="continuationSeparator" w:id="0">
    <w:p w:rsidR="004A747F" w:rsidRDefault="004A747F">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7E3"/>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27C3"/>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E70"/>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2CC0"/>
    <w:rsid w:val="002739D5"/>
    <w:rsid w:val="00273F43"/>
    <w:rsid w:val="0027520D"/>
    <w:rsid w:val="00276F58"/>
    <w:rsid w:val="0027711A"/>
    <w:rsid w:val="002811EC"/>
    <w:rsid w:val="00284DC5"/>
    <w:rsid w:val="002859CA"/>
    <w:rsid w:val="00286C61"/>
    <w:rsid w:val="002910E9"/>
    <w:rsid w:val="002912CC"/>
    <w:rsid w:val="002936A9"/>
    <w:rsid w:val="002941F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0964"/>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266A"/>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A747F"/>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37E0E"/>
    <w:rsid w:val="00541264"/>
    <w:rsid w:val="00542A29"/>
    <w:rsid w:val="005442DC"/>
    <w:rsid w:val="00544F02"/>
    <w:rsid w:val="005458EF"/>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4C8A"/>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4584"/>
    <w:rsid w:val="006C581E"/>
    <w:rsid w:val="006D014A"/>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57A0C"/>
    <w:rsid w:val="00761A4E"/>
    <w:rsid w:val="00761BA3"/>
    <w:rsid w:val="0076405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17B21"/>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143C"/>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55F6C"/>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B62C1"/>
    <w:rsid w:val="009C1635"/>
    <w:rsid w:val="009C20D7"/>
    <w:rsid w:val="009C29C3"/>
    <w:rsid w:val="009C30E7"/>
    <w:rsid w:val="009C5EBF"/>
    <w:rsid w:val="009D51EA"/>
    <w:rsid w:val="009D6093"/>
    <w:rsid w:val="009D64E1"/>
    <w:rsid w:val="009D70C2"/>
    <w:rsid w:val="009D7DB5"/>
    <w:rsid w:val="009E1B65"/>
    <w:rsid w:val="009E2E43"/>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467"/>
    <w:rsid w:val="00A22A50"/>
    <w:rsid w:val="00A23527"/>
    <w:rsid w:val="00A24D82"/>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7AF1"/>
    <w:rsid w:val="00AB1B18"/>
    <w:rsid w:val="00AB4ACA"/>
    <w:rsid w:val="00AB4D3C"/>
    <w:rsid w:val="00AB66E5"/>
    <w:rsid w:val="00AB6D09"/>
    <w:rsid w:val="00AB77D9"/>
    <w:rsid w:val="00AC057E"/>
    <w:rsid w:val="00AC340D"/>
    <w:rsid w:val="00AC6F3C"/>
    <w:rsid w:val="00AC7141"/>
    <w:rsid w:val="00AD2510"/>
    <w:rsid w:val="00AD3493"/>
    <w:rsid w:val="00AD49D1"/>
    <w:rsid w:val="00AD5A25"/>
    <w:rsid w:val="00AE09EB"/>
    <w:rsid w:val="00AF2E22"/>
    <w:rsid w:val="00AF3B8B"/>
    <w:rsid w:val="00AF3C94"/>
    <w:rsid w:val="00AF4DC3"/>
    <w:rsid w:val="00AF50CC"/>
    <w:rsid w:val="00AF69CF"/>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E18"/>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69"/>
    <w:rsid w:val="00BC25BB"/>
    <w:rsid w:val="00BC3453"/>
    <w:rsid w:val="00BC461F"/>
    <w:rsid w:val="00BC6590"/>
    <w:rsid w:val="00BD05A9"/>
    <w:rsid w:val="00BD1750"/>
    <w:rsid w:val="00BD34D8"/>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171"/>
    <w:rsid w:val="00C829F2"/>
    <w:rsid w:val="00C833F3"/>
    <w:rsid w:val="00C8580D"/>
    <w:rsid w:val="00C92035"/>
    <w:rsid w:val="00C933C4"/>
    <w:rsid w:val="00C948AD"/>
    <w:rsid w:val="00C971F3"/>
    <w:rsid w:val="00CA0A50"/>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35A18"/>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2724"/>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5B0"/>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307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757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B01E-D4E2-464D-8CFE-F83B6F7A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10905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2025-05-27T14:26:00Z</dcterms:created>
  <dcterms:modified xsi:type="dcterms:W3CDTF">2025-05-29T06:59:00Z</dcterms:modified>
</cp:coreProperties>
</file>