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D3" w:rsidRDefault="007B54D3" w:rsidP="007B54D3">
      <w:pPr>
        <w:rPr>
          <w:b/>
          <w:sz w:val="24"/>
          <w:szCs w:val="24"/>
        </w:rPr>
      </w:pPr>
      <w:bookmarkStart w:id="0" w:name="_GoBack"/>
      <w:bookmarkEnd w:id="0"/>
      <w:r w:rsidRPr="007B54D3">
        <w:rPr>
          <w:b/>
          <w:sz w:val="24"/>
          <w:szCs w:val="24"/>
        </w:rPr>
        <w:t xml:space="preserve">Příloha k čj. MO 185678/2019-8694 </w:t>
      </w:r>
    </w:p>
    <w:p w:rsidR="007B54D3" w:rsidRDefault="007B54D3" w:rsidP="007B54D3">
      <w:pPr>
        <w:rPr>
          <w:b/>
          <w:sz w:val="24"/>
          <w:szCs w:val="24"/>
        </w:rPr>
      </w:pPr>
    </w:p>
    <w:p w:rsidR="007B54D3" w:rsidRDefault="007B54D3" w:rsidP="0083602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Poznámky k údajům uvedeným v tabulkách s údaji za pokuty a sankce vyplacené v letech 2014-2018</w:t>
      </w:r>
    </w:p>
    <w:p w:rsidR="007B54D3" w:rsidRDefault="007B54D3" w:rsidP="007B54D3">
      <w:pPr>
        <w:rPr>
          <w:b/>
          <w:sz w:val="24"/>
          <w:szCs w:val="24"/>
        </w:rPr>
      </w:pPr>
    </w:p>
    <w:p w:rsidR="007B54D3" w:rsidRDefault="007B54D3" w:rsidP="007B54D3">
      <w:pPr>
        <w:rPr>
          <w:b/>
          <w:sz w:val="24"/>
          <w:szCs w:val="24"/>
        </w:rPr>
      </w:pPr>
    </w:p>
    <w:p w:rsidR="007B54D3" w:rsidRDefault="007B54D3" w:rsidP="001550F4">
      <w:pPr>
        <w:jc w:val="both"/>
        <w:rPr>
          <w:sz w:val="24"/>
          <w:szCs w:val="24"/>
        </w:rPr>
      </w:pPr>
      <w:r>
        <w:rPr>
          <w:sz w:val="24"/>
          <w:szCs w:val="24"/>
        </w:rPr>
        <w:t>1) V tabulkách je odkazováno na následující zákony č.:</w:t>
      </w:r>
    </w:p>
    <w:p w:rsidR="007B54D3" w:rsidRDefault="007B54D3" w:rsidP="001550F4">
      <w:pPr>
        <w:jc w:val="both"/>
        <w:rPr>
          <w:sz w:val="24"/>
          <w:szCs w:val="24"/>
        </w:rPr>
      </w:pPr>
      <w:r>
        <w:rPr>
          <w:sz w:val="24"/>
          <w:szCs w:val="24"/>
        </w:rPr>
        <w:t>280/2009 Sb., daňový řád, ve znění pozdějších předpisů;</w:t>
      </w:r>
    </w:p>
    <w:p w:rsidR="007B54D3" w:rsidRDefault="007B54D3" w:rsidP="001550F4">
      <w:pPr>
        <w:jc w:val="both"/>
        <w:rPr>
          <w:sz w:val="24"/>
          <w:szCs w:val="24"/>
        </w:rPr>
      </w:pPr>
      <w:r>
        <w:rPr>
          <w:sz w:val="24"/>
          <w:szCs w:val="24"/>
        </w:rPr>
        <w:t>137/2006 Sb., o veřejných zakázkách, ve znění pozdějších předpisů;</w:t>
      </w:r>
    </w:p>
    <w:p w:rsidR="007B54D3" w:rsidRDefault="007B54D3" w:rsidP="001550F4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215/2004 Sb., </w:t>
      </w:r>
      <w:r w:rsidRPr="007B54D3">
        <w:rPr>
          <w:sz w:val="24"/>
          <w:szCs w:val="24"/>
        </w:rPr>
        <w:t>o úpravě některých vztahů v oblasti veř</w:t>
      </w:r>
      <w:r w:rsidR="001550F4">
        <w:rPr>
          <w:sz w:val="24"/>
          <w:szCs w:val="24"/>
        </w:rPr>
        <w:t>ejné podpory a o změně zákona o </w:t>
      </w:r>
      <w:r w:rsidRPr="007B54D3">
        <w:rPr>
          <w:sz w:val="24"/>
          <w:szCs w:val="24"/>
        </w:rPr>
        <w:t>podpoře výzkumu a vývoje</w:t>
      </w:r>
      <w:r>
        <w:rPr>
          <w:sz w:val="24"/>
          <w:szCs w:val="24"/>
        </w:rPr>
        <w:t>, ve znění pozdějších předpisů;</w:t>
      </w:r>
    </w:p>
    <w:p w:rsidR="007B54D3" w:rsidRDefault="007B54D3" w:rsidP="001550F4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201/2012 Sb., o ochraně ovzduší, ve znění pozdějších předpisů;</w:t>
      </w:r>
    </w:p>
    <w:p w:rsidR="007B54D3" w:rsidRDefault="007B54D3" w:rsidP="001550F4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73/2012 Sb., </w:t>
      </w:r>
      <w:r w:rsidRPr="007B54D3">
        <w:rPr>
          <w:sz w:val="24"/>
          <w:szCs w:val="24"/>
        </w:rPr>
        <w:t>o látkách, které poškozují ozonovou vrstvu, a o fluorovaných skleníkových plynech</w:t>
      </w:r>
      <w:r>
        <w:rPr>
          <w:sz w:val="24"/>
          <w:szCs w:val="24"/>
        </w:rPr>
        <w:t>, ve znění pozdějších předpisů;</w:t>
      </w:r>
    </w:p>
    <w:p w:rsidR="007B54D3" w:rsidRDefault="007B54D3" w:rsidP="001550F4">
      <w:pPr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134/2016 Sb., </w:t>
      </w:r>
      <w:r w:rsidRPr="007B54D3">
        <w:rPr>
          <w:sz w:val="24"/>
          <w:szCs w:val="24"/>
        </w:rPr>
        <w:t>o zadávání veřejných zakázek</w:t>
      </w:r>
      <w:r>
        <w:rPr>
          <w:sz w:val="24"/>
          <w:szCs w:val="24"/>
        </w:rPr>
        <w:t>, ve znění pozdějších předpisů.</w:t>
      </w:r>
    </w:p>
    <w:p w:rsidR="007B54D3" w:rsidRDefault="007B54D3" w:rsidP="007B54D3">
      <w:pPr>
        <w:ind w:left="1418" w:hanging="1418"/>
        <w:rPr>
          <w:sz w:val="24"/>
          <w:szCs w:val="24"/>
        </w:rPr>
      </w:pPr>
    </w:p>
    <w:p w:rsidR="007B54D3" w:rsidRDefault="007B54D3" w:rsidP="007B54D3">
      <w:pPr>
        <w:ind w:left="1418" w:hanging="1418"/>
        <w:rPr>
          <w:sz w:val="24"/>
          <w:szCs w:val="24"/>
        </w:rPr>
      </w:pPr>
      <w:r>
        <w:rPr>
          <w:sz w:val="24"/>
          <w:szCs w:val="24"/>
        </w:rPr>
        <w:t>2)</w:t>
      </w:r>
    </w:p>
    <w:p w:rsidR="007B54D3" w:rsidRDefault="001550F4" w:rsidP="001550F4">
      <w:pPr>
        <w:ind w:left="1" w:hanging="1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7B54D3">
        <w:rPr>
          <w:sz w:val="24"/>
          <w:szCs w:val="24"/>
        </w:rPr>
        <w:t>žitá zkratka PRK – porušení rozpočtové kázně – jedná se o porušení hlavy XII Porušení rozpočtové kázně zákona č. 218/2000 Sb.</w:t>
      </w:r>
      <w:r w:rsidR="009A319D">
        <w:rPr>
          <w:sz w:val="24"/>
          <w:szCs w:val="24"/>
        </w:rPr>
        <w:t>, ve znění pozdějších předpisů</w:t>
      </w:r>
      <w:r>
        <w:rPr>
          <w:sz w:val="24"/>
          <w:szCs w:val="24"/>
        </w:rPr>
        <w:t>.</w:t>
      </w:r>
    </w:p>
    <w:p w:rsidR="009A319D" w:rsidRDefault="009A319D" w:rsidP="001550F4">
      <w:pPr>
        <w:ind w:left="1" w:hanging="1"/>
        <w:jc w:val="both"/>
        <w:rPr>
          <w:sz w:val="24"/>
          <w:szCs w:val="24"/>
        </w:rPr>
      </w:pPr>
    </w:p>
    <w:p w:rsidR="00A10535" w:rsidRDefault="00A10535" w:rsidP="001550F4">
      <w:pPr>
        <w:ind w:left="1" w:hanging="1"/>
        <w:jc w:val="both"/>
        <w:rPr>
          <w:sz w:val="24"/>
          <w:szCs w:val="24"/>
        </w:rPr>
      </w:pPr>
      <w:r>
        <w:rPr>
          <w:sz w:val="24"/>
          <w:szCs w:val="24"/>
        </w:rPr>
        <w:t>3) V tabulce k roku 2017 jsou uvedeny mínusové částky. Jedná se o snížení nadměrného odpočtu, kdy původní výše penále byla snížena na základě odvolání se nebo žádosti o prominutí. Toto rozhodnutí je samostatné, i když jde o snížení již předepsaného penále. Není započteno do počtu případů, ale ovlivňuje výši zaplacené částky.</w:t>
      </w:r>
    </w:p>
    <w:p w:rsidR="00A10535" w:rsidRDefault="00A10535" w:rsidP="009A319D">
      <w:pPr>
        <w:ind w:left="1" w:hanging="1"/>
        <w:rPr>
          <w:sz w:val="24"/>
          <w:szCs w:val="24"/>
        </w:rPr>
      </w:pPr>
    </w:p>
    <w:p w:rsidR="009A319D" w:rsidRDefault="00A10535" w:rsidP="009A319D">
      <w:pPr>
        <w:ind w:left="1" w:hanging="1"/>
        <w:rPr>
          <w:sz w:val="24"/>
          <w:szCs w:val="24"/>
        </w:rPr>
      </w:pPr>
      <w:r>
        <w:rPr>
          <w:sz w:val="24"/>
          <w:szCs w:val="24"/>
        </w:rPr>
        <w:t>4)</w:t>
      </w:r>
    </w:p>
    <w:p w:rsidR="009A319D" w:rsidRDefault="009A319D" w:rsidP="001550F4">
      <w:pPr>
        <w:ind w:left="1" w:hanging="1"/>
        <w:jc w:val="both"/>
        <w:rPr>
          <w:sz w:val="24"/>
          <w:szCs w:val="24"/>
        </w:rPr>
      </w:pPr>
      <w:r>
        <w:rPr>
          <w:sz w:val="24"/>
          <w:szCs w:val="24"/>
        </w:rPr>
        <w:t>Sankce dle zákona č. 137/2006 Sb., 215/2004 Sb., a zákona 134/2016 Sb. byly uloženy Úřadem pro ochranu hospodářské soutěže.</w:t>
      </w:r>
    </w:p>
    <w:p w:rsidR="009A319D" w:rsidRDefault="009A319D" w:rsidP="001550F4">
      <w:pPr>
        <w:ind w:left="1" w:hanging="1"/>
        <w:jc w:val="both"/>
        <w:rPr>
          <w:sz w:val="24"/>
          <w:szCs w:val="24"/>
        </w:rPr>
      </w:pPr>
      <w:r>
        <w:rPr>
          <w:sz w:val="24"/>
          <w:szCs w:val="24"/>
        </w:rPr>
        <w:t>Sankce dle zákona č. 280/2009 Sb. a 218/2000 Sb. byly uloženy příslušným finančním úřadem.</w:t>
      </w:r>
    </w:p>
    <w:p w:rsidR="009A319D" w:rsidRDefault="009A319D" w:rsidP="001550F4">
      <w:pPr>
        <w:ind w:left="1" w:hanging="1"/>
        <w:jc w:val="both"/>
        <w:rPr>
          <w:sz w:val="24"/>
          <w:szCs w:val="24"/>
        </w:rPr>
      </w:pPr>
      <w:r>
        <w:rPr>
          <w:sz w:val="24"/>
          <w:szCs w:val="24"/>
        </w:rPr>
        <w:t>Sankce dle zákona č. 201/2012 Sb. a dle 73/2012 Sb. byly uloženy Českou inspekcí životního prostředí, oblastním inspektorátem Hradec Králové.</w:t>
      </w:r>
    </w:p>
    <w:p w:rsidR="007B54D3" w:rsidRPr="007B54D3" w:rsidRDefault="007B54D3" w:rsidP="007B54D3">
      <w:pPr>
        <w:ind w:left="1418" w:hanging="1418"/>
        <w:rPr>
          <w:sz w:val="24"/>
          <w:szCs w:val="24"/>
          <w:lang w:val="en-US"/>
        </w:rPr>
      </w:pPr>
    </w:p>
    <w:p w:rsidR="007B54D3" w:rsidRDefault="007B54D3" w:rsidP="007B54D3">
      <w:pPr>
        <w:ind w:left="1418" w:hanging="1418"/>
        <w:rPr>
          <w:sz w:val="24"/>
          <w:szCs w:val="24"/>
        </w:rPr>
      </w:pPr>
    </w:p>
    <w:p w:rsidR="007B54D3" w:rsidRPr="007B54D3" w:rsidRDefault="007B54D3" w:rsidP="007B54D3">
      <w:pPr>
        <w:rPr>
          <w:sz w:val="24"/>
          <w:szCs w:val="24"/>
        </w:rPr>
      </w:pPr>
    </w:p>
    <w:p w:rsidR="007B54D3" w:rsidRDefault="007B54D3" w:rsidP="007B54D3">
      <w:pPr>
        <w:rPr>
          <w:sz w:val="24"/>
          <w:szCs w:val="24"/>
        </w:rPr>
      </w:pPr>
    </w:p>
    <w:p w:rsidR="007B54D3" w:rsidRDefault="007B54D3" w:rsidP="007B54D3">
      <w:pPr>
        <w:rPr>
          <w:sz w:val="24"/>
          <w:szCs w:val="24"/>
        </w:rPr>
      </w:pPr>
    </w:p>
    <w:p w:rsidR="007B54D3" w:rsidRDefault="007B54D3" w:rsidP="007B54D3">
      <w:pPr>
        <w:rPr>
          <w:sz w:val="24"/>
          <w:szCs w:val="24"/>
        </w:rPr>
      </w:pPr>
    </w:p>
    <w:p w:rsidR="007B54D3" w:rsidRPr="003E6D5C" w:rsidRDefault="007B54D3" w:rsidP="007B54D3">
      <w:pPr>
        <w:rPr>
          <w:sz w:val="24"/>
          <w:szCs w:val="24"/>
        </w:rPr>
      </w:pPr>
    </w:p>
    <w:p w:rsidR="008820D9" w:rsidRPr="007B54D3" w:rsidRDefault="008820D9" w:rsidP="007B54D3">
      <w:pPr>
        <w:rPr>
          <w:sz w:val="24"/>
          <w:szCs w:val="24"/>
        </w:rPr>
      </w:pPr>
    </w:p>
    <w:sectPr w:rsidR="008820D9" w:rsidRPr="007B5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stylePaneFormatFilter w:val="1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2E"/>
    <w:rsid w:val="001550F4"/>
    <w:rsid w:val="007B54D3"/>
    <w:rsid w:val="00836027"/>
    <w:rsid w:val="008820D9"/>
    <w:rsid w:val="009A319D"/>
    <w:rsid w:val="00A10535"/>
    <w:rsid w:val="00A9462E"/>
    <w:rsid w:val="00AD59D9"/>
    <w:rsid w:val="00B138F9"/>
    <w:rsid w:val="00B92D2A"/>
    <w:rsid w:val="00E0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E04304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paragraph" w:customStyle="1" w:styleId="Styl2">
    <w:name w:val="Styl2"/>
    <w:basedOn w:val="Normln"/>
    <w:rsid w:val="00B92D2A"/>
    <w:pPr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Styl3">
    <w:name w:val="Styl3"/>
    <w:basedOn w:val="Normln"/>
    <w:autoRedefine/>
    <w:qFormat/>
    <w:rsid w:val="00AD59D9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E04304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  <w:style w:type="paragraph" w:customStyle="1" w:styleId="Styl2">
    <w:name w:val="Styl2"/>
    <w:basedOn w:val="Normln"/>
    <w:rsid w:val="00B92D2A"/>
    <w:pPr>
      <w:jc w:val="both"/>
    </w:pPr>
    <w:rPr>
      <w:rFonts w:eastAsiaTheme="minorHAnsi" w:cstheme="minorBidi"/>
      <w:sz w:val="24"/>
      <w:szCs w:val="22"/>
      <w:lang w:eastAsia="en-US"/>
    </w:rPr>
  </w:style>
  <w:style w:type="paragraph" w:customStyle="1" w:styleId="Styl3">
    <w:name w:val="Styl3"/>
    <w:basedOn w:val="Normln"/>
    <w:autoRedefine/>
    <w:qFormat/>
    <w:rsid w:val="00AD59D9"/>
    <w:pPr>
      <w:spacing w:after="200" w:line="276" w:lineRule="auto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Budíková Hana - MO 7542 - ŠIS AČR</dc:creator>
  <cp:lastModifiedBy>Budíková Hana - MO 7542 - ŠIS AČR</cp:lastModifiedBy>
  <cp:revision>2</cp:revision>
  <dcterms:created xsi:type="dcterms:W3CDTF">2019-06-21T10:16:00Z</dcterms:created>
  <dcterms:modified xsi:type="dcterms:W3CDTF">2019-06-21T10:16:00Z</dcterms:modified>
</cp:coreProperties>
</file>